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distribute"/>
        <w:rPr>
          <w:rFonts w:hint="eastAsia" w:ascii="方正小标宋简体" w:hAnsi="方正小标宋简体" w:eastAsia="方正小标宋简体" w:cs="方正小标宋简体"/>
          <w:color w:val="FF0000"/>
          <w:w w:val="90"/>
          <w:sz w:val="90"/>
          <w:szCs w:val="90"/>
        </w:rPr>
      </w:pPr>
      <w:r>
        <w:rPr>
          <w:rFonts w:hint="eastAsia" w:ascii="方正小标宋简体" w:hAnsi="方正小标宋简体" w:eastAsia="方正小标宋简体" w:cs="方正小标宋简体"/>
          <w:color w:val="FF0000"/>
          <w:w w:val="90"/>
          <w:sz w:val="90"/>
          <w:szCs w:val="90"/>
        </w:rPr>
        <w:t>济南市城市管理局</w:t>
      </w:r>
    </w:p>
    <w:p>
      <w:pPr>
        <w:tabs>
          <w:tab w:val="left" w:pos="320"/>
        </w:tabs>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0"/>
                <wp:effectExtent l="0" t="19050" r="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9pt;margin-top:0pt;height:0pt;width:468pt;z-index:251659264;mso-width-relative:page;mso-height-relative:page;" filled="f" stroked="t" coordsize="21600,21600" o:gfxdata="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V1PetYAAAAFAQAADwAAAAAAAAABACAAAAAiAAAAZHJzL2Rv&#10;d25yZXYueG1sUEsBAhQAFAAAAAgAh07iQCeT6bjKAQAAXQMAAA4AAAAAAAAAAQAgAAAAJQEAAGRy&#10;cy9lMm9Eb2MueG1sUEsFBgAAAAAGAAYAWQEAAGEFAAAAAA==&#10;">
                <v:fill on="f" focussize="0,0"/>
                <v:stroke weight="3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49530</wp:posOffset>
                </wp:positionV>
                <wp:extent cx="59436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ln>
                      </wps:spPr>
                      <wps:bodyPr/>
                    </wps:wsp>
                  </a:graphicData>
                </a:graphic>
              </wp:anchor>
            </w:drawing>
          </mc:Choice>
          <mc:Fallback>
            <w:pict>
              <v:line id="_x0000_s1026" o:spid="_x0000_s1026" o:spt="20" style="position:absolute;left:0pt;margin-left:-9.15pt;margin-top:3.9pt;height:0pt;width:468pt;z-index:251660288;mso-width-relative:page;mso-height-relative:page;" filled="f" stroked="t" coordsize="21600,21600" o:gfxdata="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oYhvjVAAAABwEAAA8AAAAAAAAAAQAgAAAAIgAAAGRycy9kb3du&#10;cmV2LnhtbFBLAQIUABQAAAAIAIdO4kAzEhHYyQEAAF0DAAAOAAAAAAAAAAEAIAAAACQBAABkcnMv&#10;ZTJvRG9jLnhtbFBLBQYAAAAABgAGAFkBAABfBQAAAAA=&#10;">
                <v:fill on="f" focussize="0,0"/>
                <v:stroke weight="1pt" color="#FF0000" joinstyle="round"/>
                <v:imagedata o:title=""/>
                <o:lock v:ext="edit" aspectratio="f"/>
              </v:line>
            </w:pict>
          </mc:Fallback>
        </mc:AlternateContent>
      </w:r>
    </w:p>
    <w:p>
      <w:pPr>
        <w:spacing w:line="600" w:lineRule="exact"/>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关于《</w:t>
      </w:r>
      <w:r>
        <w:rPr>
          <w:rFonts w:hint="eastAsia" w:ascii="方正小标宋简体" w:hAnsi="方正小标宋简体" w:eastAsia="方正小标宋简体" w:cs="方正小标宋简体"/>
          <w:sz w:val="44"/>
          <w:szCs w:val="44"/>
        </w:rPr>
        <w:t>济南市城市照明管理办法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Cs/>
          <w:color w:val="000000"/>
          <w:kern w:val="0"/>
          <w:sz w:val="44"/>
          <w:szCs w:val="44"/>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征求意见的公告</w:t>
      </w:r>
    </w:p>
    <w:p>
      <w:pPr>
        <w:spacing w:line="600" w:lineRule="exact"/>
        <w:jc w:val="center"/>
        <w:rPr>
          <w:rFonts w:asciiTheme="majorEastAsia" w:hAnsiTheme="majorEastAsia" w:eastAsiaTheme="majorEastAsia" w:cstheme="majorEastAsia"/>
          <w:color w:val="000000" w:themeColor="text1"/>
          <w:sz w:val="44"/>
          <w:szCs w:val="44"/>
          <w14:textFill>
            <w14:solidFill>
              <w14:schemeClr w14:val="tx1"/>
            </w14:solidFill>
          </w14:textFill>
        </w:rPr>
      </w:pPr>
    </w:p>
    <w:p>
      <w:pPr>
        <w:ind w:firstLine="640" w:firstLineChars="200"/>
        <w:rPr>
          <w:rFonts w:hint="eastAsia" w:ascii="仿宋_GB2312" w:hAnsi="宋体" w:eastAsia="仿宋_GB2312" w:cs="宋体"/>
          <w:kern w:val="0"/>
          <w:sz w:val="32"/>
          <w:szCs w:val="32"/>
          <w:shd w:val="clear" w:color="auto" w:fill="FFFFFF"/>
        </w:rPr>
      </w:pPr>
      <w:r>
        <w:rPr>
          <w:rFonts w:hint="eastAsia" w:ascii="仿宋_GB2312" w:hAnsi="仿宋_GB2312" w:eastAsia="仿宋_GB2312" w:cs="仿宋_GB2312"/>
          <w:color w:val="000000" w:themeColor="text1"/>
          <w:sz w:val="32"/>
          <w:szCs w:val="32"/>
          <w14:textFill>
            <w14:solidFill>
              <w14:schemeClr w14:val="tx1"/>
            </w14:solidFill>
          </w14:textFill>
        </w:rPr>
        <w:t>为加强我市城市照明管理，提升城市照明水平，规范城市照明行为，根据《济南市人民政府办公厅关于印发济南市人民政府2019年度政府规章制定计划的通知》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济政办字〔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我们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依据有关</w:t>
      </w:r>
      <w:r>
        <w:rPr>
          <w:rFonts w:hint="eastAsia" w:ascii="仿宋_GB2312" w:hAnsi="仿宋_GB2312" w:eastAsia="仿宋_GB2312" w:cs="仿宋_GB2312"/>
          <w:color w:val="000000" w:themeColor="text1"/>
          <w:sz w:val="32"/>
          <w:szCs w:val="32"/>
          <w:lang w:eastAsia="zh-CN"/>
          <w14:textFill>
            <w14:solidFill>
              <w14:schemeClr w14:val="tx1"/>
            </w14:solidFill>
          </w14:textFill>
        </w:rPr>
        <w:t>法律、法规</w:t>
      </w:r>
      <w:r>
        <w:rPr>
          <w:rFonts w:hint="eastAsia" w:ascii="仿宋_GB2312" w:hAnsi="仿宋_GB2312" w:eastAsia="仿宋_GB2312" w:cs="仿宋_GB2312"/>
          <w:color w:val="000000" w:themeColor="text1"/>
          <w:sz w:val="32"/>
          <w:szCs w:val="32"/>
          <w14:textFill>
            <w14:solidFill>
              <w14:schemeClr w14:val="tx1"/>
            </w14:solidFill>
          </w14:textFill>
        </w:rPr>
        <w:t>的规定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结合我市实际，研究起草了《济南市城市照明管理办法(征求意见稿)》，</w:t>
      </w:r>
      <w:r>
        <w:rPr>
          <w:rFonts w:hint="eastAsia" w:ascii="仿宋_GB2312" w:hAnsi="宋体" w:eastAsia="仿宋_GB2312" w:cs="宋体"/>
          <w:kern w:val="0"/>
          <w:sz w:val="32"/>
          <w:szCs w:val="32"/>
          <w:shd w:val="clear" w:color="auto" w:fill="FFFFFF"/>
        </w:rPr>
        <w:t>现面向社会征求意见。</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恳请社会各界和广大市民提出修改意见和建议，并于201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bookmarkStart w:id="16" w:name="_GoBack"/>
      <w:bookmarkEnd w:id="16"/>
      <w:r>
        <w:rPr>
          <w:rFonts w:hint="eastAsia" w:ascii="仿宋_GB2312" w:hAnsi="仿宋_GB2312" w:eastAsia="仿宋_GB2312" w:cs="仿宋_GB2312"/>
          <w:color w:val="000000" w:themeColor="text1"/>
          <w:sz w:val="32"/>
          <w:szCs w:val="32"/>
          <w14:textFill>
            <w14:solidFill>
              <w14:schemeClr w14:val="tx1"/>
            </w14:solidFill>
          </w14:textFill>
        </w:rPr>
        <w:t>日前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通过以下四种方式提出意见：</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1．电话（</w:t>
      </w:r>
      <w:r>
        <w:rPr>
          <w:rFonts w:hint="eastAsia" w:ascii="仿宋_GB2312" w:hAnsi="仿宋_GB2312" w:eastAsia="仿宋_GB2312" w:cs="仿宋_GB2312"/>
          <w:color w:val="000000" w:themeColor="text1"/>
          <w:sz w:val="32"/>
          <w:szCs w:val="32"/>
          <w14:textFill>
            <w14:solidFill>
              <w14:schemeClr w14:val="tx1"/>
            </w14:solidFill>
          </w14:textFill>
        </w:rPr>
        <w:t>传真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0531-82071545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0531-82071574</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．电子邮件：</w:t>
      </w:r>
      <w:r>
        <w:rPr>
          <w:rFonts w:hint="eastAsia" w:ascii="仿宋_GB2312" w:hAnsi="仿宋_GB2312" w:eastAsia="仿宋_GB2312" w:cs="仿宋_GB2312"/>
          <w:color w:val="000000" w:themeColor="text1"/>
          <w:sz w:val="32"/>
          <w:szCs w:val="32"/>
          <w:u w:val="none"/>
          <w14:textFill>
            <w14:solidFill>
              <w14:schemeClr w14:val="tx1"/>
            </w14:solidFill>
          </w14:textFill>
        </w:rPr>
        <w:t>jnscgjggc@jn.shandong.cn</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通讯地址：济南市市中区建设路16号，邮编：250021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网站留言：登陆济南市政府门户网站（www.jinan.gov.cn）“调查征集”栏目留言。</w:t>
      </w:r>
    </w:p>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济南</w:t>
      </w:r>
      <w:r>
        <w:rPr>
          <w:rFonts w:hint="eastAsia" w:ascii="仿宋_GB2312" w:hAnsi="仿宋_GB2312" w:eastAsia="仿宋_GB2312" w:cs="仿宋_GB2312"/>
          <w:color w:val="000000" w:themeColor="text1"/>
          <w:sz w:val="32"/>
          <w:szCs w:val="32"/>
          <w14:textFill>
            <w14:solidFill>
              <w14:schemeClr w14:val="tx1"/>
            </w14:solidFill>
          </w14:textFill>
        </w:rPr>
        <w:t>市城管局</w:t>
      </w:r>
    </w:p>
    <w:p>
      <w:pPr>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2019年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2"/>
        <w:widowControl w:val="0"/>
        <w:spacing w:before="0" w:beforeAutospacing="0" w:after="0" w:afterAutospacing="0" w:line="600" w:lineRule="exact"/>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济南市城市照明管理办法</w:t>
      </w:r>
    </w:p>
    <w:p>
      <w:pPr>
        <w:pStyle w:val="7"/>
        <w:widowControl w:val="0"/>
        <w:spacing w:before="0" w:beforeAutospacing="0" w:after="0" w:afterAutospacing="0" w:line="600" w:lineRule="exact"/>
        <w:ind w:left="1" w:hanging="1"/>
        <w:jc w:val="center"/>
        <w:rPr>
          <w:rFonts w:hint="default" w:ascii="楷体_GB2312" w:hAnsi="楷体_GB2312" w:eastAsia="楷体_GB2312" w:cs="楷体_GB2312"/>
          <w:b w:val="0"/>
          <w:bCs w:val="0"/>
          <w:color w:val="auto"/>
          <w:sz w:val="32"/>
          <w:szCs w:val="32"/>
        </w:rPr>
      </w:pPr>
      <w:r>
        <w:rPr>
          <w:rFonts w:ascii="楷体_GB2312" w:hAnsi="楷体_GB2312" w:eastAsia="楷体_GB2312" w:cs="楷体_GB2312"/>
          <w:b w:val="0"/>
          <w:bCs w:val="0"/>
          <w:color w:val="auto"/>
          <w:sz w:val="32"/>
          <w:szCs w:val="32"/>
        </w:rPr>
        <w:t>（征求意见稿）</w:t>
      </w:r>
    </w:p>
    <w:p>
      <w:pPr>
        <w:pStyle w:val="7"/>
        <w:widowControl w:val="0"/>
        <w:spacing w:before="0" w:beforeAutospacing="0" w:after="0" w:afterAutospacing="0" w:line="600" w:lineRule="exact"/>
        <w:ind w:left="1" w:hanging="1"/>
        <w:jc w:val="center"/>
        <w:rPr>
          <w:rFonts w:hint="default" w:ascii="楷体" w:hAnsi="楷体" w:eastAsia="楷体"/>
          <w:color w:val="auto"/>
          <w:sz w:val="32"/>
          <w:szCs w:val="32"/>
          <w:lang w:val="en-US" w:eastAsia="zh-CN"/>
        </w:rPr>
      </w:pPr>
    </w:p>
    <w:p>
      <w:pPr>
        <w:pStyle w:val="7"/>
        <w:widowControl w:val="0"/>
        <w:spacing w:before="0" w:beforeAutospacing="0" w:after="0" w:afterAutospacing="0" w:line="600" w:lineRule="exact"/>
        <w:ind w:left="1" w:hanging="1"/>
        <w:jc w:val="center"/>
        <w:rPr>
          <w:rFonts w:hint="default" w:ascii="黑体" w:hAnsi="黑体" w:eastAsia="黑体"/>
          <w:color w:val="auto"/>
          <w:sz w:val="32"/>
          <w:szCs w:val="32"/>
        </w:rPr>
      </w:pPr>
      <w:r>
        <w:rPr>
          <w:rFonts w:ascii="黑体" w:hAnsi="黑体" w:eastAsia="黑体"/>
          <w:color w:val="auto"/>
          <w:sz w:val="32"/>
          <w:szCs w:val="32"/>
        </w:rPr>
        <w:t>目  录</w:t>
      </w:r>
    </w:p>
    <w:p>
      <w:pPr>
        <w:pStyle w:val="7"/>
        <w:widowControl w:val="0"/>
        <w:spacing w:before="0" w:beforeAutospacing="0" w:after="0" w:afterAutospacing="0" w:line="600" w:lineRule="exact"/>
        <w:ind w:firstLine="640"/>
        <w:rPr>
          <w:rFonts w:hint="default" w:ascii="黑体" w:hAnsi="黑体" w:eastAsia="黑体"/>
          <w:color w:val="auto"/>
          <w:sz w:val="32"/>
          <w:szCs w:val="32"/>
        </w:rPr>
      </w:pPr>
      <w:r>
        <w:rPr>
          <w:rFonts w:ascii="黑体" w:hAnsi="黑体" w:eastAsia="黑体"/>
          <w:color w:val="auto"/>
          <w:sz w:val="32"/>
          <w:szCs w:val="32"/>
        </w:rPr>
        <w:t>第一章  总  则</w:t>
      </w:r>
    </w:p>
    <w:p>
      <w:pPr>
        <w:pStyle w:val="7"/>
        <w:widowControl w:val="0"/>
        <w:spacing w:before="0" w:beforeAutospacing="0" w:after="0" w:afterAutospacing="0" w:line="600" w:lineRule="exact"/>
        <w:ind w:firstLine="640"/>
        <w:rPr>
          <w:rFonts w:hint="default" w:ascii="黑体" w:hAnsi="黑体" w:eastAsia="黑体"/>
          <w:color w:val="auto"/>
          <w:sz w:val="32"/>
          <w:szCs w:val="32"/>
        </w:rPr>
      </w:pPr>
      <w:r>
        <w:rPr>
          <w:rFonts w:ascii="黑体" w:hAnsi="黑体" w:eastAsia="黑体"/>
          <w:color w:val="auto"/>
          <w:sz w:val="32"/>
          <w:szCs w:val="32"/>
        </w:rPr>
        <w:t>第二章  规划与建设</w:t>
      </w:r>
    </w:p>
    <w:p>
      <w:pPr>
        <w:pStyle w:val="7"/>
        <w:widowControl w:val="0"/>
        <w:spacing w:before="0" w:beforeAutospacing="0" w:after="0" w:afterAutospacing="0" w:line="600" w:lineRule="exact"/>
        <w:ind w:firstLine="640"/>
        <w:rPr>
          <w:rFonts w:hint="default" w:ascii="黑体" w:hAnsi="黑体" w:eastAsia="黑体"/>
          <w:color w:val="auto"/>
          <w:sz w:val="32"/>
          <w:szCs w:val="32"/>
        </w:rPr>
      </w:pPr>
      <w:r>
        <w:rPr>
          <w:rFonts w:ascii="黑体" w:hAnsi="黑体" w:eastAsia="黑体"/>
          <w:color w:val="auto"/>
          <w:sz w:val="32"/>
          <w:szCs w:val="32"/>
        </w:rPr>
        <w:t>第三章  运行与维护</w:t>
      </w:r>
    </w:p>
    <w:p>
      <w:pPr>
        <w:pStyle w:val="7"/>
        <w:widowControl w:val="0"/>
        <w:spacing w:before="0" w:beforeAutospacing="0" w:after="0" w:afterAutospacing="0" w:line="600" w:lineRule="exact"/>
        <w:ind w:firstLine="640"/>
        <w:rPr>
          <w:rFonts w:hint="default" w:ascii="黑体" w:hAnsi="黑体" w:eastAsia="黑体"/>
          <w:color w:val="auto"/>
          <w:sz w:val="32"/>
          <w:szCs w:val="32"/>
        </w:rPr>
      </w:pPr>
      <w:r>
        <w:rPr>
          <w:rFonts w:ascii="黑体" w:hAnsi="黑体" w:eastAsia="黑体"/>
          <w:color w:val="auto"/>
          <w:sz w:val="32"/>
          <w:szCs w:val="32"/>
        </w:rPr>
        <w:t>第四章  节能与环保</w:t>
      </w:r>
    </w:p>
    <w:p>
      <w:pPr>
        <w:pStyle w:val="7"/>
        <w:widowControl w:val="0"/>
        <w:spacing w:before="0" w:beforeAutospacing="0" w:after="0" w:afterAutospacing="0" w:line="600" w:lineRule="exact"/>
        <w:ind w:firstLine="640"/>
        <w:rPr>
          <w:rFonts w:hint="default" w:ascii="黑体" w:hAnsi="黑体" w:eastAsia="黑体"/>
          <w:color w:val="auto"/>
          <w:sz w:val="32"/>
          <w:szCs w:val="32"/>
        </w:rPr>
      </w:pPr>
      <w:r>
        <w:rPr>
          <w:rFonts w:ascii="黑体" w:hAnsi="黑体" w:eastAsia="黑体"/>
          <w:color w:val="auto"/>
          <w:sz w:val="32"/>
          <w:szCs w:val="32"/>
        </w:rPr>
        <w:t>第五章  法律责任</w:t>
      </w:r>
    </w:p>
    <w:p>
      <w:pPr>
        <w:pStyle w:val="7"/>
        <w:widowControl w:val="0"/>
        <w:spacing w:before="0" w:beforeAutospacing="0" w:after="0" w:afterAutospacing="0" w:line="600" w:lineRule="exact"/>
        <w:ind w:firstLine="640"/>
        <w:rPr>
          <w:rFonts w:hint="default" w:ascii="黑体" w:hAnsi="黑体" w:eastAsia="黑体"/>
          <w:color w:val="auto"/>
          <w:sz w:val="32"/>
          <w:szCs w:val="32"/>
        </w:rPr>
      </w:pPr>
      <w:r>
        <w:rPr>
          <w:rFonts w:ascii="黑体" w:hAnsi="黑体" w:eastAsia="黑体"/>
          <w:color w:val="auto"/>
          <w:sz w:val="32"/>
          <w:szCs w:val="32"/>
        </w:rPr>
        <w:t>第六章  附  则</w:t>
      </w:r>
    </w:p>
    <w:p>
      <w:pPr>
        <w:pStyle w:val="7"/>
        <w:widowControl w:val="0"/>
        <w:spacing w:before="0" w:beforeAutospacing="0" w:after="0" w:afterAutospacing="0" w:line="600" w:lineRule="exact"/>
        <w:ind w:left="1" w:hanging="1"/>
        <w:jc w:val="center"/>
        <w:rPr>
          <w:rFonts w:hint="default" w:ascii="楷体" w:hAnsi="楷体" w:eastAsia="楷体"/>
          <w:color w:val="auto"/>
          <w:sz w:val="32"/>
          <w:szCs w:val="32"/>
        </w:rPr>
      </w:pPr>
    </w:p>
    <w:p>
      <w:pPr>
        <w:pStyle w:val="7"/>
        <w:widowControl w:val="0"/>
        <w:spacing w:before="0" w:beforeAutospacing="0" w:after="0" w:afterAutospacing="0" w:line="600" w:lineRule="exact"/>
        <w:ind w:left="1" w:hanging="1"/>
        <w:jc w:val="center"/>
        <w:rPr>
          <w:rFonts w:hint="default" w:ascii="黑体" w:hAnsi="黑体" w:eastAsia="黑体"/>
          <w:color w:val="auto"/>
          <w:sz w:val="32"/>
          <w:szCs w:val="32"/>
        </w:rPr>
      </w:pPr>
      <w:r>
        <w:rPr>
          <w:rFonts w:ascii="黑体" w:hAnsi="黑体" w:eastAsia="黑体"/>
          <w:color w:val="auto"/>
          <w:sz w:val="32"/>
          <w:szCs w:val="32"/>
        </w:rPr>
        <w:t>第一章  总  则</w:t>
      </w:r>
    </w:p>
    <w:p>
      <w:pPr>
        <w:shd w:val="clear" w:color="auto" w:fill="FFFFFF"/>
        <w:spacing w:line="600" w:lineRule="exact"/>
        <w:jc w:val="center"/>
        <w:rPr>
          <w:rFonts w:ascii="黑体" w:hAnsi="仿宋" w:eastAsia="黑体"/>
          <w:color w:val="auto"/>
          <w:sz w:val="32"/>
          <w:szCs w:val="32"/>
        </w:rPr>
      </w:pPr>
    </w:p>
    <w:p>
      <w:pPr>
        <w:shd w:val="clear" w:color="auto" w:fill="FFFFFF"/>
        <w:spacing w:line="600" w:lineRule="exact"/>
        <w:ind w:firstLine="640"/>
        <w:rPr>
          <w:rFonts w:ascii="仿宋_GB2312" w:hAnsi="仿宋" w:eastAsia="仿宋_GB2312"/>
          <w:color w:val="auto"/>
          <w:sz w:val="32"/>
          <w:szCs w:val="32"/>
        </w:rPr>
      </w:pPr>
      <w:r>
        <w:rPr>
          <w:rFonts w:ascii="黑体" w:hAnsi="仿宋" w:eastAsia="黑体"/>
          <w:color w:val="auto"/>
          <w:sz w:val="32"/>
          <w:szCs w:val="32"/>
        </w:rPr>
        <w:t>第一条</w:t>
      </w:r>
      <w:r>
        <w:rPr>
          <w:rFonts w:hint="eastAsia" w:ascii="楷体_GB2312" w:hAnsi="楷体_GB2312" w:eastAsia="楷体_GB2312" w:cs="楷体_GB2312"/>
          <w:color w:val="auto"/>
          <w:sz w:val="32"/>
          <w:szCs w:val="32"/>
        </w:rPr>
        <w:t xml:space="preserve">（目的依据）  </w:t>
      </w:r>
      <w:r>
        <w:rPr>
          <w:rFonts w:ascii="仿宋_GB2312" w:hAnsi="仿宋" w:eastAsia="仿宋_GB2312"/>
          <w:color w:val="auto"/>
          <w:sz w:val="32"/>
          <w:szCs w:val="32"/>
        </w:rPr>
        <w:t>为了加强城市照明建设和管理，保障市民生产生活，改善城市照明环境，促进能源节约，依据《城市道路管理条例》</w:t>
      </w:r>
      <w:r>
        <w:rPr>
          <w:rFonts w:ascii="仿宋_GB2312" w:hAnsi="仿宋" w:eastAsia="仿宋_GB2312"/>
          <w:bCs/>
          <w:color w:val="auto"/>
          <w:sz w:val="32"/>
          <w:szCs w:val="32"/>
        </w:rPr>
        <w:t>、</w:t>
      </w:r>
      <w:r>
        <w:rPr>
          <w:rFonts w:hint="eastAsia" w:ascii="仿宋_GB2312" w:hAnsi="仿宋_GB2312" w:eastAsia="仿宋_GB2312" w:cs="仿宋_GB2312"/>
          <w:bCs/>
          <w:color w:val="auto"/>
          <w:sz w:val="32"/>
          <w:szCs w:val="32"/>
        </w:rPr>
        <w:t>《城市照明管理规定》</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《济南市城市市容管理条例》</w:t>
      </w:r>
      <w:r>
        <w:rPr>
          <w:rFonts w:hint="eastAsia" w:ascii="仿宋_GB2312" w:hAnsi="仿宋" w:eastAsia="仿宋_GB2312"/>
          <w:color w:val="auto"/>
          <w:sz w:val="32"/>
          <w:szCs w:val="32"/>
        </w:rPr>
        <w:t>和</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济南市市政设施管理条例</w:t>
      </w:r>
      <w:r>
        <w:rPr>
          <w:rFonts w:hint="eastAsia" w:ascii="仿宋_GB2312" w:hAnsi="仿宋" w:eastAsia="仿宋_GB2312"/>
          <w:b w:val="0"/>
          <w:bCs w:val="0"/>
          <w:color w:val="auto"/>
          <w:sz w:val="32"/>
          <w:szCs w:val="32"/>
          <w:lang w:eastAsia="zh-CN"/>
        </w:rPr>
        <w:t>》</w:t>
      </w:r>
      <w:r>
        <w:rPr>
          <w:rFonts w:hint="eastAsia" w:ascii="仿宋_GB2312" w:hAnsi="仿宋" w:eastAsia="仿宋_GB2312"/>
          <w:color w:val="auto"/>
          <w:sz w:val="32"/>
          <w:szCs w:val="32"/>
        </w:rPr>
        <w:t>等</w:t>
      </w:r>
      <w:r>
        <w:rPr>
          <w:rFonts w:ascii="仿宋_GB2312" w:hAnsi="仿宋" w:eastAsia="仿宋_GB2312"/>
          <w:color w:val="auto"/>
          <w:sz w:val="32"/>
          <w:szCs w:val="32"/>
        </w:rPr>
        <w:t>有关法律法规规定，结合我市实际，制定本办法。</w:t>
      </w:r>
    </w:p>
    <w:p>
      <w:pPr>
        <w:shd w:val="clear" w:color="auto" w:fill="FFFFFF"/>
        <w:spacing w:line="600" w:lineRule="exact"/>
        <w:ind w:firstLine="640"/>
        <w:rPr>
          <w:rFonts w:ascii="仿宋_GB2312" w:hAnsi="仿宋" w:eastAsia="仿宋_GB2312"/>
          <w:color w:val="auto"/>
          <w:sz w:val="32"/>
          <w:szCs w:val="32"/>
        </w:rPr>
      </w:pPr>
      <w:r>
        <w:rPr>
          <w:rFonts w:ascii="黑体" w:hAnsi="仿宋" w:eastAsia="黑体"/>
          <w:color w:val="auto"/>
          <w:sz w:val="32"/>
          <w:szCs w:val="32"/>
        </w:rPr>
        <w:t>第二条</w:t>
      </w:r>
      <w:r>
        <w:rPr>
          <w:rFonts w:hint="eastAsia" w:ascii="楷体_GB2312" w:hAnsi="楷体_GB2312" w:eastAsia="楷体_GB2312" w:cs="楷体_GB2312"/>
          <w:color w:val="auto"/>
          <w:sz w:val="32"/>
          <w:szCs w:val="32"/>
        </w:rPr>
        <w:t xml:space="preserve">（适用范围） </w:t>
      </w:r>
      <w:r>
        <w:rPr>
          <w:rFonts w:hint="eastAsia" w:ascii="仿宋_GB2312" w:hAnsi="仿宋" w:eastAsia="仿宋_GB2312"/>
          <w:color w:val="auto"/>
          <w:sz w:val="32"/>
          <w:szCs w:val="32"/>
        </w:rPr>
        <w:t xml:space="preserve"> </w:t>
      </w:r>
      <w:r>
        <w:rPr>
          <w:rFonts w:ascii="仿宋_GB2312" w:hAnsi="仿宋" w:eastAsia="仿宋_GB2312"/>
          <w:color w:val="auto"/>
          <w:sz w:val="32"/>
          <w:szCs w:val="32"/>
        </w:rPr>
        <w:t>本市市辖区内城市照明</w:t>
      </w:r>
      <w:r>
        <w:rPr>
          <w:rFonts w:hint="eastAsia" w:ascii="仿宋_GB2312" w:hAnsi="仿宋" w:eastAsia="仿宋_GB2312"/>
          <w:color w:val="auto"/>
          <w:sz w:val="32"/>
          <w:szCs w:val="32"/>
          <w:lang w:val="en-US" w:eastAsia="zh-CN"/>
        </w:rPr>
        <w:t>的</w:t>
      </w:r>
      <w:r>
        <w:rPr>
          <w:rFonts w:ascii="仿宋_GB2312" w:hAnsi="仿宋" w:eastAsia="仿宋_GB2312"/>
          <w:color w:val="auto"/>
          <w:sz w:val="32"/>
          <w:szCs w:val="32"/>
        </w:rPr>
        <w:t>规划、建设、维护、运行及其相关管理活动适用本办法。</w:t>
      </w:r>
    </w:p>
    <w:p>
      <w:pPr>
        <w:shd w:val="clear" w:color="auto" w:fill="FFFFFF"/>
        <w:spacing w:line="600" w:lineRule="exact"/>
        <w:ind w:firstLine="640"/>
        <w:rPr>
          <w:rFonts w:ascii="仿宋_GB2312" w:hAnsi="仿宋" w:eastAsia="仿宋_GB2312"/>
          <w:color w:val="auto"/>
          <w:sz w:val="32"/>
          <w:szCs w:val="32"/>
        </w:rPr>
      </w:pPr>
      <w:r>
        <w:rPr>
          <w:rFonts w:ascii="仿宋_GB2312" w:hAnsi="仿宋" w:eastAsia="仿宋_GB2312"/>
          <w:color w:val="auto"/>
          <w:sz w:val="32"/>
          <w:szCs w:val="32"/>
        </w:rPr>
        <w:t>城市照明包括</w:t>
      </w:r>
      <w:r>
        <w:rPr>
          <w:rFonts w:hint="eastAsia" w:ascii="仿宋_GB2312" w:hAnsi="仿宋" w:eastAsia="仿宋_GB2312"/>
          <w:color w:val="auto"/>
          <w:sz w:val="32"/>
          <w:szCs w:val="32"/>
          <w:lang w:val="en-US" w:eastAsia="zh-CN"/>
        </w:rPr>
        <w:t>城市</w:t>
      </w:r>
      <w:r>
        <w:rPr>
          <w:rFonts w:ascii="仿宋_GB2312" w:hAnsi="仿宋" w:eastAsia="仿宋_GB2312"/>
          <w:color w:val="auto"/>
          <w:sz w:val="32"/>
          <w:szCs w:val="32"/>
        </w:rPr>
        <w:t>功能照明和</w:t>
      </w:r>
      <w:r>
        <w:rPr>
          <w:rFonts w:hint="eastAsia" w:ascii="仿宋_GB2312" w:hAnsi="仿宋" w:eastAsia="仿宋_GB2312"/>
          <w:color w:val="auto"/>
          <w:sz w:val="32"/>
          <w:szCs w:val="32"/>
          <w:lang w:val="en-US" w:eastAsia="zh-CN"/>
        </w:rPr>
        <w:t>城市</w:t>
      </w:r>
      <w:r>
        <w:rPr>
          <w:rFonts w:ascii="仿宋_GB2312" w:hAnsi="仿宋" w:eastAsia="仿宋_GB2312"/>
          <w:color w:val="auto"/>
          <w:sz w:val="32"/>
          <w:szCs w:val="32"/>
        </w:rPr>
        <w:t>景观照明。</w:t>
      </w:r>
    </w:p>
    <w:p>
      <w:pPr>
        <w:spacing w:line="600" w:lineRule="exact"/>
        <w:ind w:firstLine="640" w:firstLineChars="200"/>
        <w:rPr>
          <w:rFonts w:ascii="仿宋_GB2312" w:hAnsi="仿宋_GB2312" w:eastAsia="仿宋_GB2312" w:cs="仿宋_GB2312"/>
          <w:color w:val="auto"/>
          <w:sz w:val="32"/>
          <w:szCs w:val="32"/>
        </w:rPr>
      </w:pPr>
      <w:r>
        <w:rPr>
          <w:rFonts w:ascii="黑体" w:hAnsi="仿宋" w:eastAsia="黑体"/>
          <w:color w:val="auto"/>
          <w:sz w:val="32"/>
          <w:szCs w:val="32"/>
        </w:rPr>
        <w:t>第三条</w:t>
      </w:r>
      <w:r>
        <w:rPr>
          <w:rFonts w:hint="eastAsia" w:ascii="楷体_GB2312" w:hAnsi="楷体_GB2312" w:eastAsia="楷体_GB2312" w:cs="楷体_GB2312"/>
          <w:color w:val="auto"/>
          <w:sz w:val="32"/>
          <w:szCs w:val="32"/>
        </w:rPr>
        <w:t xml:space="preserve">（基本原则）  </w:t>
      </w:r>
      <w:r>
        <w:rPr>
          <w:rFonts w:hint="eastAsia" w:ascii="仿宋_GB2312" w:hAnsi="仿宋_GB2312" w:eastAsia="仿宋_GB2312" w:cs="仿宋_GB2312"/>
          <w:color w:val="auto"/>
          <w:sz w:val="32"/>
          <w:szCs w:val="32"/>
        </w:rPr>
        <w:t>城市照明工作应当遵循规划统领、以人为本、</w:t>
      </w:r>
      <w:r>
        <w:rPr>
          <w:rFonts w:hint="eastAsia" w:ascii="仿宋_GB2312" w:hAnsi="仿宋_GB2312" w:eastAsia="仿宋_GB2312" w:cs="仿宋_GB2312"/>
          <w:color w:val="auto"/>
          <w:sz w:val="32"/>
          <w:szCs w:val="32"/>
          <w:lang w:val="en-US" w:eastAsia="zh-CN"/>
        </w:rPr>
        <w:t>安全可靠、</w:t>
      </w:r>
      <w:r>
        <w:rPr>
          <w:rFonts w:hint="eastAsia" w:ascii="仿宋_GB2312" w:hAnsi="仿宋_GB2312" w:eastAsia="仿宋_GB2312" w:cs="仿宋_GB2312"/>
          <w:color w:val="auto"/>
          <w:sz w:val="32"/>
          <w:szCs w:val="32"/>
        </w:rPr>
        <w:t>节能环保</w:t>
      </w:r>
      <w:r>
        <w:rPr>
          <w:rFonts w:hint="eastAsia" w:ascii="仿宋_GB2312" w:hAnsi="仿宋_GB2312" w:eastAsia="仿宋_GB2312" w:cs="仿宋_GB2312"/>
          <w:bCs/>
          <w:color w:val="auto"/>
          <w:sz w:val="32"/>
          <w:szCs w:val="32"/>
        </w:rPr>
        <w:t>和</w:t>
      </w:r>
      <w:r>
        <w:rPr>
          <w:rFonts w:hint="eastAsia" w:ascii="仿宋_GB2312" w:hAnsi="仿宋_GB2312" w:eastAsia="仿宋_GB2312" w:cs="仿宋_GB2312"/>
          <w:color w:val="auto"/>
          <w:sz w:val="32"/>
          <w:szCs w:val="32"/>
        </w:rPr>
        <w:t>美化环境的原则。</w:t>
      </w:r>
    </w:p>
    <w:p>
      <w:pPr>
        <w:spacing w:line="600" w:lineRule="exact"/>
        <w:ind w:firstLine="640" w:firstLineChars="200"/>
        <w:rPr>
          <w:rFonts w:hint="eastAsia" w:ascii="仿宋_GB2312" w:hAnsi="仿宋_GB2312" w:eastAsia="仿宋_GB2312" w:cs="仿宋_GB2312"/>
          <w:color w:val="auto"/>
          <w:sz w:val="32"/>
          <w:szCs w:val="32"/>
        </w:rPr>
      </w:pPr>
      <w:r>
        <w:rPr>
          <w:rFonts w:ascii="黑体" w:hAnsi="仿宋" w:eastAsia="黑体"/>
          <w:color w:val="auto"/>
          <w:sz w:val="32"/>
          <w:szCs w:val="32"/>
        </w:rPr>
        <w:t>第四条</w:t>
      </w:r>
      <w:r>
        <w:rPr>
          <w:rFonts w:hint="eastAsia" w:ascii="楷体_GB2312" w:hAnsi="楷体_GB2312" w:eastAsia="楷体_GB2312" w:cs="楷体_GB2312"/>
          <w:color w:val="auto"/>
          <w:sz w:val="32"/>
          <w:szCs w:val="32"/>
        </w:rPr>
        <w:t xml:space="preserve">（责任分工） </w:t>
      </w:r>
      <w:r>
        <w:rPr>
          <w:rFonts w:hint="eastAsia" w:ascii="仿宋_GB2312" w:hAnsi="仿宋_GB2312" w:eastAsia="仿宋_GB2312" w:cs="仿宋_GB2312"/>
          <w:color w:val="auto"/>
          <w:sz w:val="32"/>
          <w:szCs w:val="32"/>
        </w:rPr>
        <w:t xml:space="preserve"> 市城市管理</w:t>
      </w:r>
      <w:r>
        <w:rPr>
          <w:rFonts w:hint="eastAsia" w:ascii="仿宋_GB2312" w:hAnsi="仿宋_GB2312" w:eastAsia="仿宋_GB2312" w:cs="仿宋_GB2312"/>
          <w:color w:val="auto"/>
          <w:sz w:val="32"/>
          <w:szCs w:val="32"/>
          <w:lang w:val="en-US" w:eastAsia="zh-CN"/>
        </w:rPr>
        <w:t>局是本市城市照明行政主管部门，</w:t>
      </w:r>
      <w:r>
        <w:rPr>
          <w:rFonts w:hint="eastAsia" w:ascii="仿宋_GB2312" w:hAnsi="仿宋_GB2312" w:eastAsia="仿宋_GB2312" w:cs="仿宋_GB2312"/>
          <w:color w:val="auto"/>
          <w:sz w:val="32"/>
          <w:szCs w:val="32"/>
        </w:rPr>
        <w:t>负责全市城市照明管理工作，组织实施本办法。</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各区人民政府应当确定并向社会公布城市照明行政主管部门，负责本行政区域内的城市照明管理工作。</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街道办事处、镇人民政府按照区人民政府的安排</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做好辖区内的城市照明相关管理工作。</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发展改革、自然资源和规划、住房城乡建设、城乡交通运输、园林和林业绿化、文化和旅游、财政、生态环境、行政审批服务、公安、综合行政执法等部门和供电企业</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应当按照职责分工，</w:t>
      </w:r>
      <w:r>
        <w:rPr>
          <w:rFonts w:hint="eastAsia" w:ascii="仿宋_GB2312" w:hAnsi="仿宋_GB2312" w:eastAsia="仿宋_GB2312" w:cs="仿宋_GB2312"/>
          <w:color w:val="auto"/>
          <w:kern w:val="0"/>
          <w:sz w:val="32"/>
          <w:szCs w:val="32"/>
        </w:rPr>
        <w:t>做好城市照明相关工作。</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ascii="黑体" w:hAnsi="仿宋" w:eastAsia="黑体"/>
          <w:color w:val="auto"/>
          <w:sz w:val="32"/>
          <w:szCs w:val="32"/>
        </w:rPr>
        <w:t>第五条</w:t>
      </w:r>
      <w:r>
        <w:rPr>
          <w:rFonts w:hint="eastAsia" w:ascii="楷体_GB2312" w:hAnsi="楷体_GB2312" w:eastAsia="楷体_GB2312" w:cs="楷体_GB2312"/>
          <w:color w:val="auto"/>
          <w:sz w:val="32"/>
          <w:szCs w:val="32"/>
        </w:rPr>
        <w:t xml:space="preserve">（鼓励节能）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kern w:val="0"/>
          <w:sz w:val="32"/>
          <w:szCs w:val="32"/>
        </w:rPr>
        <w:t>本市</w:t>
      </w:r>
      <w:r>
        <w:rPr>
          <w:rFonts w:hint="eastAsia" w:ascii="仿宋_GB2312" w:hAnsi="仿宋_GB2312" w:eastAsia="仿宋_GB2312" w:cs="仿宋_GB2312"/>
          <w:color w:val="auto"/>
          <w:sz w:val="32"/>
          <w:szCs w:val="32"/>
        </w:rPr>
        <w:t>优先发展城市功能照明，严格控制城市景观照明的范围、亮度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色彩</w:t>
      </w:r>
      <w:r>
        <w:rPr>
          <w:rFonts w:hint="eastAsia" w:ascii="仿宋_GB2312" w:hAnsi="仿宋_GB2312" w:eastAsia="仿宋_GB2312" w:cs="仿宋_GB2312"/>
          <w:color w:val="auto"/>
          <w:sz w:val="32"/>
          <w:szCs w:val="32"/>
        </w:rPr>
        <w:t>和能耗密度，及时淘汰高耗能低效照明产品。</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本市鼓励在城市照明建设、运营维护中使用节能环保的新技术、新工艺、新材料，推进城市照明管理的信息化和智能化。</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ascii="黑体" w:hAnsi="仿宋" w:eastAsia="黑体"/>
          <w:color w:val="auto"/>
          <w:sz w:val="32"/>
          <w:szCs w:val="32"/>
        </w:rPr>
        <w:t>第</w:t>
      </w:r>
      <w:r>
        <w:rPr>
          <w:rFonts w:hint="eastAsia" w:ascii="黑体" w:hAnsi="仿宋" w:eastAsia="黑体"/>
          <w:color w:val="auto"/>
          <w:sz w:val="32"/>
          <w:szCs w:val="32"/>
        </w:rPr>
        <w:t>六</w:t>
      </w:r>
      <w:r>
        <w:rPr>
          <w:rFonts w:ascii="黑体" w:hAnsi="仿宋" w:eastAsia="黑体"/>
          <w:color w:val="auto"/>
          <w:sz w:val="32"/>
          <w:szCs w:val="32"/>
        </w:rPr>
        <w:t>条</w:t>
      </w:r>
      <w:r>
        <w:rPr>
          <w:rFonts w:hint="eastAsia" w:ascii="楷体_GB2312" w:hAnsi="楷体_GB2312" w:eastAsia="楷体_GB2312" w:cs="楷体_GB2312"/>
          <w:color w:val="auto"/>
          <w:sz w:val="32"/>
          <w:szCs w:val="32"/>
        </w:rPr>
        <w:t xml:space="preserve">（社会参与）  </w:t>
      </w:r>
      <w:r>
        <w:rPr>
          <w:rFonts w:hint="eastAsia" w:ascii="仿宋_GB2312" w:hAnsi="仿宋_GB2312" w:eastAsia="仿宋_GB2312" w:cs="仿宋_GB2312"/>
          <w:color w:val="auto"/>
          <w:kern w:val="0"/>
          <w:sz w:val="32"/>
          <w:szCs w:val="32"/>
        </w:rPr>
        <w:t>鼓励社会资金投资城市照明设施的建设和运营维护。</w:t>
      </w:r>
    </w:p>
    <w:p>
      <w:pPr>
        <w:shd w:val="clear" w:color="auto" w:fill="FFFFFF"/>
        <w:spacing w:line="600" w:lineRule="exact"/>
        <w:ind w:firstLine="630"/>
        <w:rPr>
          <w:rFonts w:hint="eastAsia" w:ascii="仿宋_GB2312" w:hAnsi="仿宋_GB2312" w:eastAsia="仿宋_GB2312" w:cs="仿宋_GB2312"/>
          <w:color w:val="auto"/>
          <w:kern w:val="0"/>
          <w:sz w:val="32"/>
          <w:szCs w:val="32"/>
        </w:rPr>
      </w:pPr>
      <w:r>
        <w:rPr>
          <w:rFonts w:ascii="黑体" w:hAnsi="仿宋" w:eastAsia="黑体"/>
          <w:color w:val="auto"/>
          <w:sz w:val="32"/>
          <w:szCs w:val="32"/>
        </w:rPr>
        <w:t>第</w:t>
      </w:r>
      <w:r>
        <w:rPr>
          <w:rFonts w:hint="eastAsia" w:ascii="黑体" w:hAnsi="仿宋" w:eastAsia="黑体"/>
          <w:color w:val="auto"/>
          <w:sz w:val="32"/>
          <w:szCs w:val="32"/>
        </w:rPr>
        <w:t>七</w:t>
      </w:r>
      <w:r>
        <w:rPr>
          <w:rFonts w:ascii="黑体" w:hAnsi="仿宋" w:eastAsia="黑体"/>
          <w:color w:val="auto"/>
          <w:sz w:val="32"/>
          <w:szCs w:val="32"/>
        </w:rPr>
        <w:t>条</w:t>
      </w:r>
      <w:r>
        <w:rPr>
          <w:rFonts w:hint="eastAsia" w:ascii="楷体_GB2312" w:hAnsi="楷体_GB2312" w:eastAsia="楷体_GB2312" w:cs="楷体_GB2312"/>
          <w:color w:val="auto"/>
          <w:sz w:val="32"/>
          <w:szCs w:val="32"/>
        </w:rPr>
        <w:t xml:space="preserve">（联席会议）  </w:t>
      </w:r>
      <w:r>
        <w:rPr>
          <w:rFonts w:hint="eastAsia" w:ascii="仿宋_GB2312" w:hAnsi="仿宋_GB2312" w:eastAsia="仿宋_GB2312" w:cs="仿宋_GB2312"/>
          <w:color w:val="auto"/>
          <w:kern w:val="0"/>
          <w:sz w:val="32"/>
          <w:szCs w:val="32"/>
        </w:rPr>
        <w:t>市城市照明行政主管部门应当牵头组织建立全市城市照明</w:t>
      </w:r>
      <w:r>
        <w:rPr>
          <w:rFonts w:hint="eastAsia" w:ascii="仿宋_GB2312" w:hAnsi="仿宋_GB2312" w:eastAsia="仿宋_GB2312" w:cs="仿宋_GB2312"/>
          <w:color w:val="auto"/>
          <w:kern w:val="0"/>
          <w:sz w:val="32"/>
          <w:szCs w:val="32"/>
          <w:lang w:val="en-US" w:eastAsia="zh-CN"/>
        </w:rPr>
        <w:t>工作</w:t>
      </w:r>
      <w:r>
        <w:rPr>
          <w:rFonts w:hint="eastAsia" w:ascii="仿宋_GB2312" w:hAnsi="仿宋_GB2312" w:eastAsia="仿宋_GB2312" w:cs="仿宋_GB2312"/>
          <w:color w:val="auto"/>
          <w:kern w:val="0"/>
          <w:sz w:val="32"/>
          <w:szCs w:val="32"/>
        </w:rPr>
        <w:t>联席会议制度，会同各区人民政府、市直有关部门和供电企业，协调解决城市照明管理工作中的</w:t>
      </w:r>
      <w:r>
        <w:rPr>
          <w:rFonts w:hint="eastAsia" w:ascii="仿宋_GB2312" w:hAnsi="仿宋_GB2312" w:eastAsia="仿宋_GB2312" w:cs="仿宋_GB2312"/>
          <w:color w:val="auto"/>
          <w:kern w:val="0"/>
          <w:sz w:val="32"/>
          <w:szCs w:val="32"/>
          <w:lang w:val="en-US" w:eastAsia="zh-CN"/>
        </w:rPr>
        <w:t>重要</w:t>
      </w:r>
      <w:r>
        <w:rPr>
          <w:rFonts w:hint="eastAsia" w:ascii="仿宋_GB2312" w:hAnsi="仿宋_GB2312" w:eastAsia="仿宋_GB2312" w:cs="仿宋_GB2312"/>
          <w:color w:val="auto"/>
          <w:kern w:val="0"/>
          <w:sz w:val="32"/>
          <w:szCs w:val="32"/>
        </w:rPr>
        <w:t>问题。</w:t>
      </w:r>
    </w:p>
    <w:p>
      <w:pPr>
        <w:spacing w:line="600" w:lineRule="exact"/>
        <w:ind w:firstLine="640" w:firstLineChars="200"/>
        <w:rPr>
          <w:rFonts w:ascii="仿宋_GB2312" w:hAnsi="仿宋_GB2312" w:eastAsia="仿宋_GB2312" w:cs="仿宋_GB2312"/>
          <w:color w:val="auto"/>
          <w:kern w:val="0"/>
          <w:sz w:val="32"/>
          <w:szCs w:val="32"/>
        </w:rPr>
      </w:pPr>
      <w:r>
        <w:rPr>
          <w:rFonts w:ascii="黑体" w:hAnsi="仿宋" w:eastAsia="黑体"/>
          <w:color w:val="auto"/>
          <w:sz w:val="32"/>
          <w:szCs w:val="32"/>
        </w:rPr>
        <w:t>第</w:t>
      </w:r>
      <w:r>
        <w:rPr>
          <w:rFonts w:hint="eastAsia" w:ascii="黑体" w:hAnsi="仿宋" w:eastAsia="黑体"/>
          <w:color w:val="auto"/>
          <w:sz w:val="32"/>
          <w:szCs w:val="32"/>
        </w:rPr>
        <w:t>八</w:t>
      </w:r>
      <w:r>
        <w:rPr>
          <w:rFonts w:ascii="黑体" w:hAnsi="仿宋" w:eastAsia="黑体"/>
          <w:color w:val="auto"/>
          <w:sz w:val="32"/>
          <w:szCs w:val="32"/>
        </w:rPr>
        <w:t>条</w:t>
      </w:r>
      <w:r>
        <w:rPr>
          <w:rFonts w:hint="eastAsia" w:ascii="仿宋_GB2312" w:hAnsi="仿宋" w:eastAsia="仿宋_GB2312"/>
          <w:color w:val="auto"/>
          <w:sz w:val="32"/>
          <w:szCs w:val="32"/>
        </w:rPr>
        <w:t>（</w:t>
      </w:r>
      <w:r>
        <w:rPr>
          <w:rFonts w:hint="eastAsia" w:ascii="楷体_GB2312" w:hAnsi="楷体_GB2312" w:eastAsia="楷体_GB2312" w:cs="楷体_GB2312"/>
          <w:color w:val="auto"/>
          <w:sz w:val="32"/>
          <w:szCs w:val="32"/>
        </w:rPr>
        <w:t>社会监督</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US" w:eastAsia="zh-CN"/>
        </w:rPr>
        <w:t>区城市照明行政主管部门</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bCs/>
          <w:color w:val="auto"/>
          <w:kern w:val="0"/>
          <w:sz w:val="32"/>
          <w:szCs w:val="32"/>
        </w:rPr>
        <w:t>综合</w:t>
      </w:r>
      <w:r>
        <w:rPr>
          <w:rFonts w:hint="eastAsia" w:ascii="仿宋_GB2312" w:hAnsi="仿宋_GB2312" w:eastAsia="仿宋_GB2312" w:cs="仿宋_GB2312"/>
          <w:color w:val="auto"/>
          <w:kern w:val="0"/>
          <w:sz w:val="32"/>
          <w:szCs w:val="32"/>
        </w:rPr>
        <w:t>行政执法部门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应当建立举报、投诉受理制度，对属于其职责范围内的事项，自接到举报或者投诉之日起五日内进行核查、处理</w:t>
      </w:r>
      <w:r>
        <w:rPr>
          <w:rFonts w:hint="eastAsia" w:ascii="仿宋_GB2312" w:hAnsi="仿宋_GB2312" w:eastAsia="仿宋_GB2312" w:cs="仿宋_GB2312"/>
          <w:bCs/>
          <w:color w:val="auto"/>
          <w:kern w:val="0"/>
          <w:sz w:val="32"/>
          <w:szCs w:val="32"/>
        </w:rPr>
        <w:t>并</w:t>
      </w:r>
      <w:r>
        <w:rPr>
          <w:rFonts w:hint="eastAsia" w:ascii="仿宋_GB2312" w:hAnsi="仿宋_GB2312" w:eastAsia="仿宋_GB2312" w:cs="仿宋_GB2312"/>
          <w:color w:val="auto"/>
          <w:kern w:val="0"/>
          <w:sz w:val="32"/>
          <w:szCs w:val="32"/>
        </w:rPr>
        <w:t>反馈；</w:t>
      </w:r>
      <w:r>
        <w:rPr>
          <w:rFonts w:hint="eastAsia" w:ascii="仿宋_GB2312" w:hAnsi="仿宋_GB2312" w:eastAsia="仿宋_GB2312" w:cs="仿宋_GB2312"/>
          <w:bCs/>
          <w:color w:val="auto"/>
          <w:kern w:val="0"/>
          <w:sz w:val="32"/>
          <w:szCs w:val="32"/>
        </w:rPr>
        <w:t>对属于其他部门职责的，</w:t>
      </w:r>
      <w:r>
        <w:rPr>
          <w:rFonts w:hint="eastAsia" w:ascii="仿宋_GB2312" w:hAnsi="仿宋_GB2312" w:eastAsia="仿宋_GB2312" w:cs="仿宋_GB2312"/>
          <w:color w:val="auto"/>
          <w:kern w:val="0"/>
          <w:sz w:val="32"/>
          <w:szCs w:val="32"/>
        </w:rPr>
        <w:t>应当及时移送有关部门。</w:t>
      </w:r>
    </w:p>
    <w:p>
      <w:pPr>
        <w:spacing w:line="60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受理举报、投诉和受理移送举报、投诉的部门及其工作人员，应当为举报人、投诉人保密。</w:t>
      </w:r>
    </w:p>
    <w:p>
      <w:pPr>
        <w:shd w:val="clear" w:color="auto" w:fill="FFFFFF"/>
        <w:spacing w:line="600" w:lineRule="exact"/>
        <w:ind w:firstLine="640" w:firstLineChars="200"/>
        <w:rPr>
          <w:rFonts w:ascii="仿宋" w:hAnsi="仿宋" w:eastAsia="仿宋" w:cs="Arial"/>
          <w:color w:val="auto"/>
          <w:kern w:val="0"/>
          <w:sz w:val="32"/>
          <w:szCs w:val="32"/>
        </w:rPr>
      </w:pPr>
      <w:r>
        <w:rPr>
          <w:rFonts w:ascii="黑体" w:hAnsi="仿宋" w:eastAsia="黑体"/>
          <w:color w:val="auto"/>
          <w:sz w:val="32"/>
          <w:szCs w:val="32"/>
        </w:rPr>
        <w:t>第</w:t>
      </w:r>
      <w:r>
        <w:rPr>
          <w:rFonts w:hint="eastAsia" w:ascii="黑体" w:hAnsi="仿宋" w:eastAsia="黑体"/>
          <w:color w:val="auto"/>
          <w:sz w:val="32"/>
          <w:szCs w:val="32"/>
        </w:rPr>
        <w:t>九</w:t>
      </w:r>
      <w:r>
        <w:rPr>
          <w:rFonts w:ascii="黑体" w:hAnsi="仿宋" w:eastAsia="黑体"/>
          <w:color w:val="auto"/>
          <w:sz w:val="32"/>
          <w:szCs w:val="32"/>
        </w:rPr>
        <w:t>条</w:t>
      </w:r>
      <w:r>
        <w:rPr>
          <w:rFonts w:hint="eastAsia" w:ascii="楷体_GB2312" w:hAnsi="楷体_GB2312" w:eastAsia="楷体_GB2312" w:cs="楷体_GB2312"/>
          <w:color w:val="auto"/>
          <w:sz w:val="32"/>
          <w:szCs w:val="32"/>
        </w:rPr>
        <w:t xml:space="preserve">（表彰奖励）  </w:t>
      </w:r>
      <w:r>
        <w:rPr>
          <w:rFonts w:hint="eastAsia" w:ascii="仿宋_GB2312" w:hAnsi="仿宋_GB2312" w:eastAsia="仿宋_GB2312" w:cs="仿宋_GB2312"/>
          <w:color w:val="auto"/>
          <w:kern w:val="0"/>
          <w:sz w:val="32"/>
          <w:szCs w:val="32"/>
        </w:rPr>
        <w:t>对在城市照明工作中做出突出贡献的单位和个人，各级人民政府</w:t>
      </w:r>
      <w:r>
        <w:rPr>
          <w:rFonts w:hint="eastAsia" w:ascii="仿宋_GB2312" w:hAnsi="仿宋_GB2312" w:eastAsia="仿宋_GB2312" w:cs="仿宋_GB2312"/>
          <w:bCs/>
          <w:color w:val="auto"/>
          <w:kern w:val="0"/>
          <w:sz w:val="32"/>
          <w:szCs w:val="32"/>
        </w:rPr>
        <w:t>和市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区城市照明行政主管部门</w:t>
      </w:r>
      <w:r>
        <w:rPr>
          <w:rFonts w:hint="eastAsia" w:ascii="仿宋_GB2312" w:hAnsi="仿宋_GB2312" w:eastAsia="仿宋_GB2312" w:cs="仿宋_GB2312"/>
          <w:color w:val="auto"/>
          <w:kern w:val="0"/>
          <w:sz w:val="32"/>
          <w:szCs w:val="32"/>
        </w:rPr>
        <w:t>应当给予表彰和奖励。</w:t>
      </w:r>
    </w:p>
    <w:p>
      <w:pPr>
        <w:pStyle w:val="7"/>
        <w:widowControl w:val="0"/>
        <w:spacing w:before="0" w:beforeAutospacing="0" w:after="0" w:afterAutospacing="0" w:line="600" w:lineRule="exact"/>
        <w:jc w:val="center"/>
        <w:rPr>
          <w:rFonts w:hint="default" w:ascii="黑体" w:hAnsi="黑体" w:eastAsia="黑体"/>
          <w:color w:val="auto"/>
          <w:sz w:val="32"/>
          <w:szCs w:val="32"/>
        </w:rPr>
      </w:pPr>
    </w:p>
    <w:p>
      <w:pPr>
        <w:pStyle w:val="7"/>
        <w:widowControl w:val="0"/>
        <w:spacing w:before="0" w:beforeAutospacing="0" w:after="0" w:afterAutospacing="0" w:line="600" w:lineRule="exact"/>
        <w:jc w:val="center"/>
        <w:rPr>
          <w:rFonts w:hint="default" w:ascii="黑体" w:hAnsi="黑体" w:eastAsia="黑体"/>
          <w:color w:val="auto"/>
          <w:sz w:val="32"/>
          <w:szCs w:val="32"/>
        </w:rPr>
      </w:pPr>
      <w:r>
        <w:rPr>
          <w:rFonts w:hint="default" w:ascii="黑体" w:hAnsi="黑体" w:eastAsia="黑体"/>
          <w:color w:val="auto"/>
          <w:sz w:val="32"/>
          <w:szCs w:val="32"/>
        </w:rPr>
        <w:t>第二章</w:t>
      </w:r>
      <w:r>
        <w:rPr>
          <w:rFonts w:ascii="黑体" w:hAnsi="黑体" w:eastAsia="黑体"/>
          <w:color w:val="auto"/>
          <w:sz w:val="32"/>
          <w:szCs w:val="32"/>
        </w:rPr>
        <w:t xml:space="preserve">  规划与建设</w:t>
      </w:r>
    </w:p>
    <w:p>
      <w:pPr>
        <w:pStyle w:val="7"/>
        <w:widowControl w:val="0"/>
        <w:spacing w:before="0" w:beforeAutospacing="0" w:after="0" w:afterAutospacing="0" w:line="600" w:lineRule="exact"/>
        <w:jc w:val="center"/>
        <w:rPr>
          <w:rFonts w:hint="default" w:ascii="黑体" w:hAnsi="黑体" w:eastAsia="黑体"/>
          <w:color w:val="auto"/>
          <w:sz w:val="32"/>
          <w:szCs w:val="32"/>
        </w:rPr>
      </w:pP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ascii="黑体" w:hAnsi="仿宋" w:eastAsia="黑体"/>
          <w:color w:val="auto"/>
          <w:sz w:val="32"/>
          <w:szCs w:val="32"/>
        </w:rPr>
        <w:t>第十条</w:t>
      </w:r>
      <w:r>
        <w:rPr>
          <w:rFonts w:hint="eastAsia" w:ascii="楷体_GB2312" w:hAnsi="楷体_GB2312" w:eastAsia="楷体_GB2312" w:cs="楷体_GB2312"/>
          <w:color w:val="auto"/>
          <w:sz w:val="32"/>
          <w:szCs w:val="32"/>
        </w:rPr>
        <w:t xml:space="preserve">（规划要求） </w:t>
      </w:r>
      <w:r>
        <w:rPr>
          <w:rFonts w:hint="eastAsia" w:ascii="仿宋_GB2312" w:hAnsi="仿宋_GB2312" w:eastAsia="仿宋_GB2312" w:cs="仿宋_GB2312"/>
          <w:color w:val="auto"/>
          <w:sz w:val="32"/>
          <w:szCs w:val="32"/>
        </w:rPr>
        <w:t xml:space="preserve"> 编制城市照明专项规划应当根据本市经济社会文化发展水平，结合城市自然地理环境、人文条件、交通安全等要求，按照城市总体规划确定的城市功能分区，对不同区域的城市照明效果提出要求。</w:t>
      </w:r>
      <w:bookmarkStart w:id="0" w:name="2_4"/>
      <w:bookmarkEnd w:id="0"/>
      <w:bookmarkStart w:id="1" w:name="2-2"/>
      <w:bookmarkEnd w:id="1"/>
      <w:bookmarkStart w:id="2" w:name="2_2"/>
      <w:bookmarkEnd w:id="2"/>
      <w:bookmarkStart w:id="3" w:name="第九条"/>
      <w:bookmarkEnd w:id="3"/>
      <w:bookmarkStart w:id="4" w:name="sub20631734_2_4"/>
      <w:bookmarkEnd w:id="4"/>
      <w:bookmarkStart w:id="5" w:name="第十一条"/>
      <w:bookmarkEnd w:id="5"/>
      <w:bookmarkStart w:id="6" w:name="sub20631734_2_2"/>
      <w:bookmarkEnd w:id="6"/>
      <w:bookmarkStart w:id="7" w:name="2-4"/>
      <w:bookmarkEnd w:id="7"/>
    </w:p>
    <w:p>
      <w:pPr>
        <w:pStyle w:val="7"/>
        <w:widowControl w:val="0"/>
        <w:spacing w:before="0" w:beforeAutospacing="0" w:after="0" w:afterAutospacing="0" w:line="600" w:lineRule="exact"/>
        <w:ind w:firstLine="640" w:firstLineChars="200"/>
        <w:rPr>
          <w:rFonts w:hint="default" w:ascii="仿宋_GB2312" w:hAnsi="仿宋_GB2312" w:eastAsia="仿宋_GB2312" w:cs="仿宋_GB2312"/>
          <w:color w:val="auto"/>
          <w:kern w:val="2"/>
          <w:sz w:val="32"/>
          <w:szCs w:val="32"/>
        </w:rPr>
      </w:pPr>
      <w:r>
        <w:rPr>
          <w:rFonts w:ascii="黑体" w:hAnsi="仿宋" w:eastAsia="黑体"/>
          <w:color w:val="auto"/>
          <w:sz w:val="32"/>
          <w:szCs w:val="32"/>
        </w:rPr>
        <w:t>第十一条</w:t>
      </w:r>
      <w:r>
        <w:rPr>
          <w:rFonts w:ascii="楷体_GB2312" w:hAnsi="楷体_GB2312" w:eastAsia="楷体_GB2312" w:cs="楷体_GB2312"/>
          <w:color w:val="auto"/>
          <w:kern w:val="2"/>
          <w:sz w:val="32"/>
          <w:szCs w:val="32"/>
        </w:rPr>
        <w:t xml:space="preserve">（规划编制）  </w:t>
      </w:r>
      <w:r>
        <w:rPr>
          <w:rFonts w:ascii="仿宋_GB2312" w:hAnsi="仿宋_GB2312" w:eastAsia="仿宋_GB2312" w:cs="仿宋_GB2312"/>
          <w:color w:val="auto"/>
          <w:kern w:val="2"/>
          <w:sz w:val="32"/>
          <w:szCs w:val="32"/>
        </w:rPr>
        <w:t>市城市</w:t>
      </w:r>
      <w:r>
        <w:rPr>
          <w:rFonts w:hint="eastAsia" w:ascii="仿宋_GB2312" w:hAnsi="仿宋_GB2312" w:eastAsia="仿宋_GB2312" w:cs="仿宋_GB2312"/>
          <w:b w:val="0"/>
          <w:bCs w:val="0"/>
          <w:color w:val="auto"/>
          <w:kern w:val="2"/>
          <w:sz w:val="32"/>
          <w:szCs w:val="32"/>
          <w:lang w:val="en-US" w:eastAsia="zh-CN"/>
        </w:rPr>
        <w:t>照明</w:t>
      </w:r>
      <w:r>
        <w:rPr>
          <w:rFonts w:ascii="仿宋_GB2312" w:hAnsi="仿宋_GB2312" w:eastAsia="仿宋_GB2312" w:cs="仿宋_GB2312"/>
          <w:color w:val="auto"/>
          <w:kern w:val="2"/>
          <w:sz w:val="32"/>
          <w:szCs w:val="32"/>
        </w:rPr>
        <w:t>行政主管部门</w:t>
      </w:r>
      <w:r>
        <w:rPr>
          <w:rFonts w:ascii="仿宋_GB2312" w:hAnsi="仿宋_GB2312" w:eastAsia="仿宋_GB2312" w:cs="仿宋_GB2312"/>
          <w:bCs/>
          <w:color w:val="auto"/>
          <w:kern w:val="2"/>
          <w:sz w:val="32"/>
          <w:szCs w:val="32"/>
        </w:rPr>
        <w:t>应当</w:t>
      </w:r>
      <w:r>
        <w:rPr>
          <w:rFonts w:ascii="仿宋_GB2312" w:hAnsi="仿宋_GB2312" w:eastAsia="仿宋_GB2312" w:cs="仿宋_GB2312"/>
          <w:color w:val="auto"/>
          <w:kern w:val="2"/>
          <w:sz w:val="32"/>
          <w:szCs w:val="32"/>
        </w:rPr>
        <w:t>会同</w:t>
      </w:r>
      <w:r>
        <w:rPr>
          <w:rFonts w:ascii="仿宋_GB2312" w:hAnsi="仿宋_GB2312" w:eastAsia="仿宋_GB2312" w:cs="仿宋_GB2312"/>
          <w:bCs/>
          <w:color w:val="auto"/>
          <w:kern w:val="2"/>
          <w:sz w:val="32"/>
          <w:szCs w:val="32"/>
        </w:rPr>
        <w:t>市自然资源和规划</w:t>
      </w:r>
      <w:r>
        <w:rPr>
          <w:rFonts w:ascii="仿宋_GB2312" w:hAnsi="仿宋_GB2312" w:eastAsia="仿宋_GB2312" w:cs="仿宋_GB2312"/>
          <w:color w:val="auto"/>
          <w:kern w:val="2"/>
          <w:sz w:val="32"/>
          <w:szCs w:val="32"/>
        </w:rPr>
        <w:t>部门，依据城市总体规划组织编制本市城市照明专项规划，报市人民政府批准后实施。</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区城市照明</w:t>
      </w:r>
      <w:r>
        <w:rPr>
          <w:rFonts w:hint="eastAsia" w:ascii="仿宋_GB2312" w:hAnsi="仿宋_GB2312" w:eastAsia="仿宋_GB2312" w:cs="仿宋_GB2312"/>
          <w:color w:val="auto"/>
          <w:kern w:val="0"/>
          <w:sz w:val="32"/>
          <w:szCs w:val="32"/>
          <w:lang w:val="en-US" w:eastAsia="zh-CN"/>
        </w:rPr>
        <w:t>行政</w:t>
      </w:r>
      <w:r>
        <w:rPr>
          <w:rFonts w:hint="eastAsia" w:ascii="仿宋_GB2312" w:hAnsi="仿宋_GB2312" w:eastAsia="仿宋_GB2312" w:cs="仿宋_GB2312"/>
          <w:color w:val="auto"/>
          <w:kern w:val="0"/>
          <w:sz w:val="32"/>
          <w:szCs w:val="32"/>
        </w:rPr>
        <w:t>主管部门可以根据城市照明专项规划，组织编制本行政区域城市照明设置规划、重要节点城市照明设置规划，经区人民政府同意，并报市城市</w:t>
      </w:r>
      <w:r>
        <w:rPr>
          <w:rFonts w:hint="eastAsia" w:ascii="仿宋_GB2312" w:hAnsi="仿宋_GB2312" w:eastAsia="仿宋_GB2312" w:cs="仿宋_GB2312"/>
          <w:color w:val="auto"/>
          <w:kern w:val="0"/>
          <w:sz w:val="32"/>
          <w:szCs w:val="32"/>
          <w:lang w:val="en-US" w:eastAsia="zh-CN"/>
        </w:rPr>
        <w:t>照明</w:t>
      </w:r>
      <w:r>
        <w:rPr>
          <w:rFonts w:hint="eastAsia" w:ascii="仿宋_GB2312" w:hAnsi="仿宋_GB2312" w:eastAsia="仿宋_GB2312" w:cs="仿宋_GB2312"/>
          <w:color w:val="auto"/>
          <w:kern w:val="0"/>
          <w:sz w:val="32"/>
          <w:szCs w:val="32"/>
        </w:rPr>
        <w:t>行政主管部门征求市自然资源和规划部门意见后批准实施。</w:t>
      </w:r>
    </w:p>
    <w:p>
      <w:pPr>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第十</w:t>
      </w:r>
      <w:r>
        <w:rPr>
          <w:rFonts w:hint="eastAsia" w:ascii="黑体" w:hAnsi="黑体" w:eastAsia="黑体" w:cs="Arial"/>
          <w:color w:val="auto"/>
          <w:sz w:val="32"/>
          <w:szCs w:val="32"/>
        </w:rPr>
        <w:t>二</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Cs/>
          <w:color w:val="auto"/>
          <w:sz w:val="32"/>
          <w:szCs w:val="32"/>
        </w:rPr>
        <w:t>资质要求</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kern w:val="0"/>
          <w:sz w:val="32"/>
          <w:szCs w:val="32"/>
        </w:rPr>
        <w:t>编制城市照明专项规划、区域城市照明设置规划和重要节点城市照明设置规划</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color w:val="auto"/>
          <w:kern w:val="0"/>
          <w:sz w:val="32"/>
          <w:szCs w:val="32"/>
        </w:rPr>
        <w:t>应当委托具备相应资质的单位实施。</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从事城市照明工程勘察、设计、施工、监理和管理、维护的单位应当具备相应的资质；相关专业技术人员应当依法取得相应的执业资格。</w:t>
      </w:r>
      <w:bookmarkStart w:id="8" w:name="2_5"/>
      <w:bookmarkEnd w:id="8"/>
      <w:bookmarkStart w:id="9" w:name="第十二条"/>
      <w:bookmarkEnd w:id="9"/>
      <w:bookmarkStart w:id="10" w:name="sub20631734_2_5"/>
      <w:bookmarkEnd w:id="10"/>
      <w:bookmarkStart w:id="11" w:name="2-5"/>
      <w:bookmarkEnd w:id="11"/>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第十</w:t>
      </w:r>
      <w:r>
        <w:rPr>
          <w:rFonts w:hint="eastAsia" w:ascii="黑体" w:hAnsi="黑体" w:eastAsia="黑体" w:cs="Arial"/>
          <w:color w:val="auto"/>
          <w:sz w:val="32"/>
          <w:szCs w:val="32"/>
        </w:rPr>
        <w:t>三</w:t>
      </w:r>
      <w:r>
        <w:rPr>
          <w:rFonts w:ascii="黑体" w:hAnsi="黑体" w:eastAsia="黑体" w:cs="Arial"/>
          <w:color w:val="auto"/>
          <w:sz w:val="32"/>
          <w:szCs w:val="32"/>
        </w:rPr>
        <w:t>条</w:t>
      </w:r>
      <w:r>
        <w:rPr>
          <w:rFonts w:hint="eastAsia" w:ascii="楷体_GB2312" w:hAnsi="楷体_GB2312" w:eastAsia="楷体_GB2312" w:cs="楷体_GB2312"/>
          <w:bCs/>
          <w:color w:val="auto"/>
          <w:sz w:val="32"/>
          <w:szCs w:val="32"/>
        </w:rPr>
        <w:t xml:space="preserve">（功能照明设施）  </w:t>
      </w:r>
      <w:r>
        <w:rPr>
          <w:rFonts w:hint="eastAsia" w:ascii="仿宋_GB2312" w:hAnsi="仿宋_GB2312" w:eastAsia="仿宋_GB2312" w:cs="仿宋_GB2312"/>
          <w:color w:val="auto"/>
          <w:kern w:val="0"/>
          <w:sz w:val="32"/>
          <w:szCs w:val="32"/>
        </w:rPr>
        <w:t>下列区域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应当设置</w:t>
      </w:r>
      <w:r>
        <w:rPr>
          <w:rFonts w:hint="eastAsia" w:ascii="仿宋_GB2312" w:hAnsi="仿宋_GB2312" w:eastAsia="仿宋_GB2312" w:cs="仿宋_GB2312"/>
          <w:b w:val="0"/>
          <w:bCs w:val="0"/>
          <w:color w:val="auto"/>
          <w:kern w:val="0"/>
          <w:sz w:val="32"/>
          <w:szCs w:val="32"/>
          <w:lang w:val="en-US" w:eastAsia="zh-CN"/>
        </w:rPr>
        <w:t>城市</w:t>
      </w:r>
      <w:r>
        <w:rPr>
          <w:rFonts w:hint="eastAsia" w:ascii="仿宋_GB2312" w:hAnsi="仿宋_GB2312" w:eastAsia="仿宋_GB2312" w:cs="仿宋_GB2312"/>
          <w:color w:val="auto"/>
          <w:kern w:val="0"/>
          <w:sz w:val="32"/>
          <w:szCs w:val="32"/>
        </w:rPr>
        <w:t>功能照明设施：</w:t>
      </w:r>
    </w:p>
    <w:p>
      <w:pPr>
        <w:numPr>
          <w:ilvl w:val="0"/>
          <w:numId w:val="0"/>
        </w:numPr>
        <w:shd w:val="clear" w:color="auto" w:fill="FFFFFF"/>
        <w:spacing w:line="600" w:lineRule="exact"/>
        <w:ind w:left="651" w:left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城市道路、桥梁</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涵洞、</w:t>
      </w:r>
      <w:r>
        <w:rPr>
          <w:rFonts w:hint="eastAsia" w:ascii="仿宋_GB2312" w:hAnsi="仿宋_GB2312" w:eastAsia="仿宋_GB2312" w:cs="仿宋_GB2312"/>
          <w:bCs/>
          <w:color w:val="auto"/>
          <w:kern w:val="0"/>
          <w:sz w:val="32"/>
          <w:szCs w:val="32"/>
        </w:rPr>
        <w:t>隧道、过街天桥；</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lang w:val="en-US" w:eastAsia="zh-CN"/>
        </w:rPr>
        <w:t>（二）</w:t>
      </w:r>
      <w:r>
        <w:rPr>
          <w:rFonts w:hint="eastAsia" w:ascii="仿宋_GB2312" w:hAnsi="仿宋_GB2312" w:eastAsia="仿宋_GB2312" w:cs="仿宋_GB2312"/>
          <w:color w:val="auto"/>
          <w:kern w:val="0"/>
          <w:sz w:val="32"/>
          <w:szCs w:val="32"/>
        </w:rPr>
        <w:t>城市广场、公园、公共绿地、名胜古迹、公共停车场</w:t>
      </w:r>
      <w:r>
        <w:rPr>
          <w:rFonts w:hint="eastAsia" w:ascii="仿宋_GB2312" w:hAnsi="仿宋_GB2312" w:eastAsia="仿宋_GB2312" w:cs="仿宋_GB2312"/>
          <w:color w:val="auto"/>
          <w:kern w:val="0"/>
          <w:sz w:val="32"/>
          <w:szCs w:val="32"/>
          <w:lang w:val="en-US" w:eastAsia="zh-CN"/>
        </w:rPr>
        <w:t>、开放式小区</w:t>
      </w:r>
      <w:r>
        <w:rPr>
          <w:rFonts w:hint="eastAsia" w:ascii="仿宋_GB2312" w:hAnsi="仿宋_GB2312" w:eastAsia="仿宋_GB2312" w:cs="仿宋_GB2312"/>
          <w:color w:val="auto"/>
          <w:kern w:val="0"/>
          <w:sz w:val="32"/>
          <w:szCs w:val="32"/>
        </w:rPr>
        <w:t>；</w:t>
      </w:r>
    </w:p>
    <w:p>
      <w:pPr>
        <w:shd w:val="clear" w:color="auto" w:fill="FFFFFF"/>
        <w:spacing w:line="60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穿越实行城市化管理区域的公路；</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其他无功能照明设施可能存在安全隐患的公共场所。</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第十</w:t>
      </w:r>
      <w:r>
        <w:rPr>
          <w:rFonts w:hint="eastAsia" w:ascii="黑体" w:hAnsi="黑体" w:eastAsia="黑体" w:cs="Arial"/>
          <w:color w:val="auto"/>
          <w:sz w:val="32"/>
          <w:szCs w:val="32"/>
        </w:rPr>
        <w:t>四</w:t>
      </w:r>
      <w:r>
        <w:rPr>
          <w:rFonts w:ascii="黑体" w:hAnsi="黑体" w:eastAsia="黑体" w:cs="Arial"/>
          <w:color w:val="auto"/>
          <w:sz w:val="32"/>
          <w:szCs w:val="32"/>
        </w:rPr>
        <w:t>条</w:t>
      </w:r>
      <w:r>
        <w:rPr>
          <w:rFonts w:hint="eastAsia" w:ascii="楷体_GB2312" w:hAnsi="楷体_GB2312" w:eastAsia="楷体_GB2312" w:cs="楷体_GB2312"/>
          <w:bCs/>
          <w:color w:val="auto"/>
          <w:sz w:val="32"/>
          <w:szCs w:val="32"/>
        </w:rPr>
        <w:t xml:space="preserve">（景观照明设施）  </w:t>
      </w:r>
      <w:r>
        <w:rPr>
          <w:rFonts w:hint="eastAsia" w:ascii="仿宋_GB2312" w:hAnsi="仿宋_GB2312" w:eastAsia="仿宋_GB2312" w:cs="仿宋_GB2312"/>
          <w:color w:val="auto"/>
          <w:kern w:val="0"/>
          <w:sz w:val="32"/>
          <w:szCs w:val="32"/>
        </w:rPr>
        <w:t>下列建（构）筑物或场所，应当设置</w:t>
      </w:r>
      <w:r>
        <w:rPr>
          <w:rFonts w:hint="eastAsia" w:ascii="仿宋_GB2312" w:hAnsi="仿宋_GB2312" w:eastAsia="仿宋_GB2312" w:cs="仿宋_GB2312"/>
          <w:bCs/>
          <w:color w:val="auto"/>
          <w:kern w:val="0"/>
          <w:sz w:val="32"/>
          <w:szCs w:val="32"/>
        </w:rPr>
        <w:t>城市景观</w:t>
      </w:r>
      <w:r>
        <w:rPr>
          <w:rFonts w:hint="eastAsia" w:ascii="仿宋_GB2312" w:hAnsi="仿宋_GB2312" w:eastAsia="仿宋_GB2312" w:cs="仿宋_GB2312"/>
          <w:color w:val="auto"/>
          <w:kern w:val="0"/>
          <w:sz w:val="32"/>
          <w:szCs w:val="32"/>
        </w:rPr>
        <w:t>照明设施：</w:t>
      </w:r>
    </w:p>
    <w:p>
      <w:pPr>
        <w:shd w:val="clear" w:color="auto" w:fill="FFFFFF"/>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（一）繁华商业区和城市主要</w:t>
      </w:r>
      <w:r>
        <w:rPr>
          <w:rFonts w:hint="eastAsia" w:ascii="仿宋_GB2312" w:hAnsi="仿宋_GB2312" w:eastAsia="仿宋_GB2312" w:cs="仿宋_GB2312"/>
          <w:color w:val="auto"/>
          <w:kern w:val="0"/>
          <w:sz w:val="32"/>
          <w:szCs w:val="32"/>
          <w:lang w:val="en-US" w:eastAsia="zh-CN"/>
        </w:rPr>
        <w:t>道路</w:t>
      </w:r>
      <w:r>
        <w:rPr>
          <w:rFonts w:hint="eastAsia" w:ascii="仿宋_GB2312" w:hAnsi="仿宋_GB2312" w:eastAsia="仿宋_GB2312" w:cs="仿宋_GB2312"/>
          <w:color w:val="auto"/>
          <w:kern w:val="0"/>
          <w:sz w:val="32"/>
          <w:szCs w:val="32"/>
        </w:rPr>
        <w:t>两侧的建（构）筑物</w:t>
      </w:r>
      <w:r>
        <w:rPr>
          <w:rFonts w:hint="eastAsia" w:ascii="仿宋_GB2312" w:hAnsi="仿宋_GB2312" w:eastAsia="仿宋_GB2312" w:cs="仿宋_GB2312"/>
          <w:color w:val="auto"/>
          <w:kern w:val="0"/>
          <w:sz w:val="32"/>
          <w:szCs w:val="32"/>
          <w:lang w:val="en-US" w:eastAsia="zh-CN"/>
        </w:rPr>
        <w:t>和户外广告和牌匾标识</w:t>
      </w:r>
      <w:r>
        <w:rPr>
          <w:rFonts w:hint="eastAsia" w:ascii="仿宋_GB2312" w:hAnsi="仿宋_GB2312" w:eastAsia="仿宋_GB2312" w:cs="仿宋_GB2312"/>
          <w:color w:val="auto"/>
          <w:kern w:val="0"/>
          <w:sz w:val="32"/>
          <w:szCs w:val="32"/>
        </w:rPr>
        <w:t>；</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（二）城市广场、绿地、雕塑、喷泉、车站、桥涵、风景名胜区、</w:t>
      </w:r>
      <w:r>
        <w:rPr>
          <w:rFonts w:hint="eastAsia" w:ascii="仿宋_GB2312" w:hAnsi="仿宋_GB2312" w:eastAsia="仿宋_GB2312" w:cs="仿宋_GB2312"/>
          <w:bCs/>
          <w:color w:val="auto"/>
          <w:kern w:val="0"/>
          <w:sz w:val="32"/>
          <w:szCs w:val="32"/>
        </w:rPr>
        <w:t>河湖水域景观地带</w:t>
      </w:r>
      <w:r>
        <w:rPr>
          <w:rFonts w:hint="eastAsia" w:ascii="仿宋_GB2312" w:hAnsi="仿宋_GB2312" w:eastAsia="仿宋_GB2312" w:cs="仿宋_GB2312"/>
          <w:color w:val="auto"/>
          <w:kern w:val="0"/>
          <w:sz w:val="32"/>
          <w:szCs w:val="32"/>
        </w:rPr>
        <w:t>等公共场所，</w:t>
      </w:r>
      <w:r>
        <w:rPr>
          <w:rFonts w:hint="eastAsia" w:ascii="仿宋_GB2312" w:hAnsi="仿宋_GB2312" w:eastAsia="仿宋_GB2312" w:cs="仿宋_GB2312"/>
          <w:bCs/>
          <w:color w:val="auto"/>
          <w:kern w:val="0"/>
          <w:sz w:val="32"/>
          <w:szCs w:val="32"/>
        </w:rPr>
        <w:t>以及需要</w:t>
      </w:r>
      <w:r>
        <w:rPr>
          <w:rFonts w:hint="eastAsia" w:ascii="仿宋_GB2312" w:hAnsi="仿宋_GB2312" w:eastAsia="仿宋_GB2312" w:cs="仿宋_GB2312"/>
          <w:color w:val="auto"/>
          <w:kern w:val="0"/>
          <w:sz w:val="32"/>
          <w:szCs w:val="32"/>
        </w:rPr>
        <w:t>举行临时性重大活动的场所；</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（三）体育场馆、剧院、博物馆、市级以上文物保护单位等公共文体设施；</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（四）城市标志性建（构）筑物、主要</w:t>
      </w:r>
      <w:r>
        <w:rPr>
          <w:rFonts w:hint="eastAsia" w:ascii="仿宋_GB2312" w:hAnsi="仿宋_GB2312" w:eastAsia="仿宋_GB2312" w:cs="仿宋_GB2312"/>
          <w:bCs/>
          <w:color w:val="auto"/>
          <w:kern w:val="0"/>
          <w:sz w:val="32"/>
          <w:szCs w:val="32"/>
        </w:rPr>
        <w:t>道路两侧五十米以内</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bCs/>
          <w:color w:val="auto"/>
          <w:kern w:val="0"/>
          <w:sz w:val="32"/>
          <w:szCs w:val="32"/>
        </w:rPr>
        <w:t>非住宅</w:t>
      </w:r>
      <w:r>
        <w:rPr>
          <w:rFonts w:hint="eastAsia" w:ascii="仿宋_GB2312" w:hAnsi="仿宋_GB2312" w:eastAsia="仿宋_GB2312" w:cs="仿宋_GB2312"/>
          <w:color w:val="auto"/>
          <w:kern w:val="0"/>
          <w:sz w:val="32"/>
          <w:szCs w:val="32"/>
        </w:rPr>
        <w:t>建（构）筑物；</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（五）城市照明专项规划确定的其他场所。</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繁华商业区、</w:t>
      </w:r>
      <w:r>
        <w:rPr>
          <w:rFonts w:hint="eastAsia" w:ascii="仿宋_GB2312" w:hAnsi="仿宋_GB2312" w:eastAsia="仿宋_GB2312" w:cs="仿宋_GB2312"/>
          <w:color w:val="auto"/>
          <w:kern w:val="0"/>
          <w:sz w:val="32"/>
          <w:szCs w:val="32"/>
        </w:rPr>
        <w:t>主要道路两侧建（构）筑物和</w:t>
      </w:r>
      <w:r>
        <w:rPr>
          <w:rFonts w:hint="eastAsia" w:ascii="仿宋_GB2312" w:hAnsi="仿宋_GB2312" w:eastAsia="仿宋_GB2312" w:cs="仿宋_GB2312"/>
          <w:bCs/>
          <w:color w:val="auto"/>
          <w:kern w:val="0"/>
          <w:sz w:val="32"/>
          <w:szCs w:val="32"/>
        </w:rPr>
        <w:t>景观地带</w:t>
      </w:r>
      <w:r>
        <w:rPr>
          <w:rFonts w:hint="eastAsia" w:ascii="仿宋_GB2312" w:hAnsi="仿宋_GB2312" w:eastAsia="仿宋_GB2312" w:cs="仿宋_GB2312"/>
          <w:color w:val="auto"/>
          <w:kern w:val="0"/>
          <w:sz w:val="32"/>
          <w:szCs w:val="32"/>
        </w:rPr>
        <w:t>的具体范围，由市城市</w:t>
      </w:r>
      <w:r>
        <w:rPr>
          <w:rFonts w:hint="eastAsia" w:ascii="仿宋_GB2312" w:hAnsi="仿宋_GB2312" w:eastAsia="仿宋_GB2312" w:cs="仿宋_GB2312"/>
          <w:b w:val="0"/>
          <w:bCs w:val="0"/>
          <w:color w:val="auto"/>
          <w:kern w:val="0"/>
          <w:sz w:val="32"/>
          <w:szCs w:val="32"/>
          <w:lang w:val="en-US" w:eastAsia="zh-CN"/>
        </w:rPr>
        <w:t>照明</w:t>
      </w:r>
      <w:r>
        <w:rPr>
          <w:rFonts w:hint="eastAsia" w:ascii="仿宋_GB2312" w:hAnsi="仿宋_GB2312" w:eastAsia="仿宋_GB2312" w:cs="仿宋_GB2312"/>
          <w:color w:val="auto"/>
          <w:kern w:val="0"/>
          <w:sz w:val="32"/>
          <w:szCs w:val="32"/>
        </w:rPr>
        <w:t>行政主管部门会同</w:t>
      </w:r>
      <w:r>
        <w:rPr>
          <w:rFonts w:hint="eastAsia" w:ascii="仿宋_GB2312" w:hAnsi="仿宋_GB2312" w:eastAsia="仿宋_GB2312" w:cs="仿宋_GB2312"/>
          <w:bCs/>
          <w:color w:val="auto"/>
          <w:kern w:val="0"/>
          <w:sz w:val="32"/>
          <w:szCs w:val="32"/>
        </w:rPr>
        <w:t>市自然资源和规划部门</w:t>
      </w:r>
      <w:r>
        <w:rPr>
          <w:rFonts w:hint="eastAsia" w:ascii="仿宋_GB2312" w:hAnsi="仿宋_GB2312" w:eastAsia="仿宋_GB2312" w:cs="仿宋_GB2312"/>
          <w:color w:val="auto"/>
          <w:kern w:val="0"/>
          <w:sz w:val="32"/>
          <w:szCs w:val="32"/>
        </w:rPr>
        <w:t>确定，报市人民政府批准后公布。</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ascii="黑体" w:hAnsi="黑体" w:eastAsia="黑体" w:cs="Arial"/>
          <w:color w:val="auto"/>
          <w:sz w:val="32"/>
          <w:szCs w:val="32"/>
        </w:rPr>
        <w:t>第十</w:t>
      </w:r>
      <w:r>
        <w:rPr>
          <w:rFonts w:hint="eastAsia" w:ascii="黑体" w:hAnsi="黑体" w:eastAsia="黑体" w:cs="Arial"/>
          <w:color w:val="auto"/>
          <w:sz w:val="32"/>
          <w:szCs w:val="32"/>
        </w:rPr>
        <w:t>五</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 xml:space="preserve">（设施建设） </w:t>
      </w:r>
      <w:r>
        <w:rPr>
          <w:rFonts w:hint="eastAsia" w:ascii="仿宋_GB2312" w:hAnsi="仿宋_GB2312" w:eastAsia="仿宋_GB2312" w:cs="仿宋_GB2312"/>
          <w:color w:val="auto"/>
          <w:sz w:val="32"/>
          <w:szCs w:val="32"/>
        </w:rPr>
        <w:t xml:space="preserve"> 新建、改建、扩建的建（构）筑物</w:t>
      </w:r>
      <w:r>
        <w:rPr>
          <w:rFonts w:hint="eastAsia" w:ascii="仿宋_GB2312" w:hAnsi="仿宋_GB2312" w:eastAsia="仿宋_GB2312" w:cs="仿宋_GB2312"/>
          <w:bCs/>
          <w:color w:val="auto"/>
          <w:sz w:val="32"/>
          <w:szCs w:val="32"/>
        </w:rPr>
        <w:t>或城市广场</w:t>
      </w:r>
      <w:r>
        <w:rPr>
          <w:rFonts w:hint="eastAsia" w:ascii="仿宋_GB2312" w:hAnsi="仿宋_GB2312" w:eastAsia="仿宋_GB2312" w:cs="仿宋_GB2312"/>
          <w:color w:val="auto"/>
          <w:sz w:val="32"/>
          <w:szCs w:val="32"/>
        </w:rPr>
        <w:t>，建设单位应当按照本办法和城市照明专项规划配套建设城市照明设施。城市照明设施应当与主体工程同时设计、同时施工、同时验收、同时投入使用，所需费用纳入建设成本。</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本办法实施前</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color w:val="auto"/>
          <w:sz w:val="32"/>
          <w:szCs w:val="32"/>
        </w:rPr>
        <w:t>未配套建设</w:t>
      </w:r>
      <w:r>
        <w:rPr>
          <w:rFonts w:hint="eastAsia" w:ascii="仿宋_GB2312" w:hAnsi="仿宋_GB2312" w:eastAsia="仿宋_GB2312" w:cs="仿宋_GB2312"/>
          <w:bCs/>
          <w:color w:val="auto"/>
          <w:sz w:val="32"/>
          <w:szCs w:val="32"/>
        </w:rPr>
        <w:t>城市</w:t>
      </w:r>
      <w:r>
        <w:rPr>
          <w:rFonts w:hint="eastAsia" w:ascii="仿宋_GB2312" w:hAnsi="仿宋_GB2312" w:eastAsia="仿宋_GB2312" w:cs="仿宋_GB2312"/>
          <w:bCs/>
          <w:color w:val="auto"/>
          <w:kern w:val="0"/>
          <w:sz w:val="32"/>
          <w:szCs w:val="32"/>
        </w:rPr>
        <w:t>景观</w:t>
      </w:r>
      <w:r>
        <w:rPr>
          <w:rFonts w:hint="eastAsia" w:ascii="仿宋_GB2312" w:hAnsi="仿宋_GB2312" w:eastAsia="仿宋_GB2312" w:cs="仿宋_GB2312"/>
          <w:color w:val="auto"/>
          <w:sz w:val="32"/>
          <w:szCs w:val="32"/>
        </w:rPr>
        <w:t>照明设施</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sz w:val="32"/>
          <w:szCs w:val="32"/>
        </w:rPr>
        <w:t>以及</w:t>
      </w:r>
      <w:r>
        <w:rPr>
          <w:rFonts w:hint="eastAsia" w:ascii="仿宋_GB2312" w:hAnsi="仿宋_GB2312" w:eastAsia="仿宋_GB2312" w:cs="仿宋_GB2312"/>
          <w:color w:val="auto"/>
          <w:sz w:val="32"/>
          <w:szCs w:val="32"/>
        </w:rPr>
        <w:t>现有景观照明设施不符合本办法</w:t>
      </w:r>
      <w:r>
        <w:rPr>
          <w:rFonts w:hint="eastAsia" w:ascii="仿宋_GB2312" w:hAnsi="仿宋_GB2312" w:eastAsia="仿宋_GB2312" w:cs="仿宋_GB2312"/>
          <w:bCs/>
          <w:color w:val="auto"/>
          <w:sz w:val="32"/>
          <w:szCs w:val="32"/>
        </w:rPr>
        <w:t>或者</w:t>
      </w:r>
      <w:r>
        <w:rPr>
          <w:rFonts w:hint="eastAsia" w:ascii="仿宋_GB2312" w:hAnsi="仿宋_GB2312" w:eastAsia="仿宋_GB2312" w:cs="仿宋_GB2312"/>
          <w:color w:val="auto"/>
          <w:sz w:val="32"/>
          <w:szCs w:val="32"/>
        </w:rPr>
        <w:t>城市照明专项规划</w:t>
      </w:r>
      <w:r>
        <w:rPr>
          <w:rFonts w:hint="eastAsia" w:ascii="仿宋_GB2312" w:hAnsi="仿宋_GB2312" w:eastAsia="仿宋_GB2312" w:cs="仿宋_GB2312"/>
          <w:bCs/>
          <w:color w:val="auto"/>
          <w:kern w:val="0"/>
          <w:sz w:val="32"/>
          <w:szCs w:val="32"/>
        </w:rPr>
        <w:t>要求</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bCs/>
          <w:color w:val="auto"/>
          <w:kern w:val="0"/>
          <w:sz w:val="32"/>
          <w:szCs w:val="32"/>
        </w:rPr>
        <w:t>建构（筑）物的</w:t>
      </w:r>
      <w:r>
        <w:rPr>
          <w:rFonts w:hint="eastAsia" w:ascii="仿宋_GB2312" w:hAnsi="仿宋_GB2312" w:eastAsia="仿宋_GB2312" w:cs="仿宋_GB2312"/>
          <w:color w:val="auto"/>
          <w:sz w:val="32"/>
          <w:szCs w:val="32"/>
        </w:rPr>
        <w:t>所有权人或者管理人应当进行建设或者改造。</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政府投资的城市照明设施的建设经费，</w:t>
      </w:r>
      <w:r>
        <w:rPr>
          <w:rFonts w:hint="eastAsia" w:ascii="仿宋_GB2312" w:hAnsi="仿宋_GB2312" w:eastAsia="仿宋_GB2312" w:cs="仿宋_GB2312"/>
          <w:color w:val="auto"/>
          <w:sz w:val="32"/>
          <w:szCs w:val="32"/>
        </w:rPr>
        <w:t>纳入年度同级财政预算。</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ascii="黑体" w:hAnsi="黑体" w:eastAsia="黑体" w:cs="Arial"/>
          <w:color w:val="auto"/>
          <w:sz w:val="32"/>
          <w:szCs w:val="32"/>
        </w:rPr>
        <w:t>第十</w:t>
      </w:r>
      <w:r>
        <w:rPr>
          <w:rFonts w:hint="eastAsia" w:ascii="黑体" w:hAnsi="黑体" w:eastAsia="黑体" w:cs="Arial"/>
          <w:color w:val="auto"/>
          <w:sz w:val="32"/>
          <w:szCs w:val="32"/>
        </w:rPr>
        <w:t>六</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设计</w:t>
      </w:r>
      <w:r>
        <w:rPr>
          <w:rFonts w:hint="eastAsia" w:ascii="楷体_GB2312" w:hAnsi="楷体_GB2312" w:eastAsia="楷体_GB2312" w:cs="楷体_GB2312"/>
          <w:color w:val="auto"/>
          <w:sz w:val="32"/>
          <w:szCs w:val="32"/>
        </w:rPr>
        <w:t xml:space="preserve">审查）  </w:t>
      </w:r>
      <w:r>
        <w:rPr>
          <w:rFonts w:hint="eastAsia" w:ascii="仿宋_GB2312" w:hAnsi="仿宋_GB2312" w:eastAsia="仿宋_GB2312" w:cs="仿宋_GB2312"/>
          <w:color w:val="auto"/>
          <w:sz w:val="32"/>
          <w:szCs w:val="32"/>
        </w:rPr>
        <w:t>施工图审查机构在审查建设单位报送的施工图设计文件时，应当一并审查是否按照城市照明专项规划配套建设城市照明设施。</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建设单位应当报送城市照明专业设计方案，</w:t>
      </w:r>
      <w:r>
        <w:rPr>
          <w:rFonts w:hint="eastAsia" w:ascii="仿宋_GB2312" w:hAnsi="仿宋_GB2312" w:eastAsia="仿宋_GB2312" w:cs="仿宋_GB2312"/>
          <w:color w:val="auto"/>
          <w:sz w:val="32"/>
          <w:szCs w:val="32"/>
        </w:rPr>
        <w:t>施工图审查机构</w:t>
      </w:r>
      <w:r>
        <w:rPr>
          <w:rFonts w:hint="eastAsia" w:ascii="仿宋_GB2312" w:hAnsi="仿宋_GB2312" w:eastAsia="仿宋_GB2312" w:cs="仿宋_GB2312"/>
          <w:color w:val="auto"/>
          <w:kern w:val="0"/>
          <w:sz w:val="32"/>
          <w:szCs w:val="32"/>
        </w:rPr>
        <w:t>应当对城市照明专业设计方案的设计标准、配电方案、节能措施、智能控制等提出审查意见。</w:t>
      </w:r>
    </w:p>
    <w:p>
      <w:pPr>
        <w:shd w:val="clear" w:color="auto" w:fill="FFFFFF"/>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第十</w:t>
      </w:r>
      <w:r>
        <w:rPr>
          <w:rFonts w:hint="eastAsia" w:ascii="黑体" w:hAnsi="黑体" w:eastAsia="黑体" w:cs="Arial"/>
          <w:color w:val="auto"/>
          <w:sz w:val="32"/>
          <w:szCs w:val="32"/>
        </w:rPr>
        <w:t>七</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 xml:space="preserve">（审查重点）  </w:t>
      </w:r>
      <w:r>
        <w:rPr>
          <w:rFonts w:hint="eastAsia" w:ascii="仿宋_GB2312" w:hAnsi="仿宋_GB2312" w:eastAsia="仿宋_GB2312" w:cs="仿宋_GB2312"/>
          <w:color w:val="auto"/>
          <w:kern w:val="0"/>
          <w:sz w:val="32"/>
          <w:szCs w:val="32"/>
        </w:rPr>
        <w:t>城市大型、标志性建（构）筑物以及重要文物景点、广场的</w:t>
      </w:r>
      <w:r>
        <w:rPr>
          <w:rFonts w:hint="eastAsia" w:ascii="仿宋_GB2312" w:hAnsi="仿宋_GB2312" w:eastAsia="仿宋_GB2312" w:cs="仿宋_GB2312"/>
          <w:bCs/>
          <w:color w:val="auto"/>
          <w:kern w:val="0"/>
          <w:sz w:val="32"/>
          <w:szCs w:val="32"/>
        </w:rPr>
        <w:t>景观</w:t>
      </w:r>
      <w:r>
        <w:rPr>
          <w:rFonts w:hint="eastAsia" w:ascii="仿宋_GB2312" w:hAnsi="仿宋_GB2312" w:eastAsia="仿宋_GB2312" w:cs="仿宋_GB2312"/>
          <w:color w:val="auto"/>
          <w:kern w:val="0"/>
          <w:sz w:val="32"/>
          <w:szCs w:val="32"/>
        </w:rPr>
        <w:t>照明设计方案，应当通过</w:t>
      </w:r>
      <w:r>
        <w:rPr>
          <w:rFonts w:hint="eastAsia" w:ascii="仿宋_GB2312" w:hAnsi="仿宋_GB2312" w:eastAsia="仿宋_GB2312" w:cs="仿宋_GB2312"/>
          <w:bCs/>
          <w:color w:val="auto"/>
          <w:kern w:val="0"/>
          <w:sz w:val="32"/>
          <w:szCs w:val="32"/>
        </w:rPr>
        <w:t>专家</w:t>
      </w:r>
      <w:r>
        <w:rPr>
          <w:rFonts w:hint="eastAsia" w:ascii="仿宋_GB2312" w:hAnsi="仿宋_GB2312" w:eastAsia="仿宋_GB2312" w:cs="仿宋_GB2312"/>
          <w:color w:val="auto"/>
          <w:kern w:val="0"/>
          <w:sz w:val="32"/>
          <w:szCs w:val="32"/>
        </w:rPr>
        <w:t>论证，由市城市</w:t>
      </w:r>
      <w:r>
        <w:rPr>
          <w:rFonts w:hint="eastAsia" w:ascii="仿宋_GB2312" w:hAnsi="仿宋_GB2312" w:eastAsia="仿宋_GB2312" w:cs="仿宋_GB2312"/>
          <w:color w:val="auto"/>
          <w:kern w:val="0"/>
          <w:sz w:val="32"/>
          <w:szCs w:val="32"/>
          <w:lang w:val="en-US" w:eastAsia="zh-CN"/>
        </w:rPr>
        <w:t>照明</w:t>
      </w:r>
      <w:r>
        <w:rPr>
          <w:rFonts w:hint="eastAsia" w:ascii="仿宋_GB2312" w:hAnsi="仿宋_GB2312" w:eastAsia="仿宋_GB2312" w:cs="仿宋_GB2312"/>
          <w:color w:val="auto"/>
          <w:kern w:val="0"/>
          <w:sz w:val="32"/>
          <w:szCs w:val="32"/>
        </w:rPr>
        <w:t>行政主管部门审查</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 w:val="32"/>
          <w:szCs w:val="32"/>
        </w:rPr>
        <w:t>公园景区、道路绿化、山体等亮化方案，应当通过专家论证，经</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rPr>
        <w:t>园林和林业绿化</w:t>
      </w:r>
      <w:r>
        <w:rPr>
          <w:rFonts w:hint="eastAsia" w:ascii="仿宋_GB2312" w:hAnsi="仿宋_GB2312" w:eastAsia="仿宋_GB2312" w:cs="仿宋_GB2312"/>
          <w:color w:val="auto"/>
          <w:kern w:val="0"/>
          <w:sz w:val="32"/>
          <w:szCs w:val="32"/>
          <w:lang w:val="en-US" w:eastAsia="zh-CN"/>
        </w:rPr>
        <w:t>行政</w:t>
      </w:r>
      <w:r>
        <w:rPr>
          <w:rFonts w:hint="eastAsia" w:ascii="仿宋_GB2312" w:hAnsi="仿宋_GB2312" w:eastAsia="仿宋_GB2312" w:cs="仿宋_GB2312"/>
          <w:color w:val="auto"/>
          <w:kern w:val="0"/>
          <w:sz w:val="32"/>
          <w:szCs w:val="32"/>
        </w:rPr>
        <w:t>主管部门审查</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 w:val="32"/>
          <w:szCs w:val="32"/>
        </w:rPr>
        <w:t>重大</w:t>
      </w:r>
      <w:r>
        <w:rPr>
          <w:rFonts w:hint="eastAsia" w:ascii="仿宋_GB2312" w:hAnsi="仿宋_GB2312" w:eastAsia="仿宋_GB2312" w:cs="仿宋_GB2312"/>
          <w:bCs/>
          <w:color w:val="auto"/>
          <w:kern w:val="0"/>
          <w:sz w:val="32"/>
          <w:szCs w:val="32"/>
        </w:rPr>
        <w:t>景观</w:t>
      </w:r>
      <w:r>
        <w:rPr>
          <w:rFonts w:hint="eastAsia" w:ascii="仿宋_GB2312" w:hAnsi="仿宋_GB2312" w:eastAsia="仿宋_GB2312" w:cs="仿宋_GB2312"/>
          <w:color w:val="auto"/>
          <w:kern w:val="0"/>
          <w:sz w:val="32"/>
          <w:szCs w:val="32"/>
        </w:rPr>
        <w:t>照明项目应当报市人民政府审定。</w:t>
      </w:r>
    </w:p>
    <w:p>
      <w:pPr>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w:t>
      </w:r>
      <w:r>
        <w:rPr>
          <w:rFonts w:hint="eastAsia" w:ascii="黑体" w:hAnsi="黑体" w:eastAsia="黑体" w:cs="Arial"/>
          <w:color w:val="auto"/>
          <w:sz w:val="32"/>
          <w:szCs w:val="32"/>
        </w:rPr>
        <w:t>十</w:t>
      </w:r>
      <w:r>
        <w:rPr>
          <w:rFonts w:ascii="黑体" w:hAnsi="黑体" w:eastAsia="黑体" w:cs="Arial"/>
          <w:color w:val="auto"/>
          <w:sz w:val="32"/>
          <w:szCs w:val="32"/>
        </w:rPr>
        <w:t>八条</w:t>
      </w:r>
      <w:r>
        <w:rPr>
          <w:rFonts w:hint="eastAsia" w:ascii="楷体_GB2312" w:hAnsi="楷体_GB2312" w:eastAsia="楷体_GB2312" w:cs="楷体_GB2312"/>
          <w:color w:val="auto"/>
          <w:sz w:val="32"/>
          <w:szCs w:val="32"/>
        </w:rPr>
        <w:t>（建设标准）</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建设城市照明设施应当遵守下列规定：</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（一）符合城市照明专项规划和相关技术规范的要求；</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（二）符合照明亮度、发光强度控制要求，不影响居民正常生活，并与城市空间环境相协调，符合城市历史文化风貌；</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（三）灯具造型和灯光照明效果不得与道路交通、航空、铁路等特殊用途信号相同或者相似；</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（四）不得影响公共安全或者所依附的建</w:t>
      </w:r>
      <w:r>
        <w:rPr>
          <w:rFonts w:hint="eastAsia" w:ascii="仿宋_GB2312" w:hAnsi="仿宋_GB2312" w:eastAsia="仿宋_GB2312" w:cs="仿宋_GB2312"/>
          <w:bCs/>
          <w:color w:val="auto"/>
          <w:kern w:val="0"/>
          <w:sz w:val="32"/>
          <w:szCs w:val="32"/>
        </w:rPr>
        <w:t>（构）</w:t>
      </w:r>
      <w:r>
        <w:rPr>
          <w:rFonts w:hint="eastAsia" w:ascii="仿宋_GB2312" w:hAnsi="仿宋_GB2312" w:eastAsia="仿宋_GB2312" w:cs="仿宋_GB2312"/>
          <w:color w:val="auto"/>
          <w:kern w:val="0"/>
          <w:sz w:val="32"/>
          <w:szCs w:val="32"/>
        </w:rPr>
        <w:t>筑物的安全。</w:t>
      </w:r>
    </w:p>
    <w:p>
      <w:pPr>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w:t>
      </w:r>
      <w:r>
        <w:rPr>
          <w:rFonts w:hint="eastAsia" w:ascii="黑体" w:hAnsi="黑体" w:eastAsia="黑体" w:cs="Arial"/>
          <w:color w:val="auto"/>
          <w:sz w:val="32"/>
          <w:szCs w:val="32"/>
        </w:rPr>
        <w:t>十九</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（建设责任）</w:t>
      </w:r>
      <w:r>
        <w:rPr>
          <w:rFonts w:hint="eastAsia" w:ascii="仿宋" w:hAnsi="仿宋" w:eastAsia="楷体_GB2312" w:cs="Arial"/>
          <w:color w:val="auto"/>
          <w:sz w:val="32"/>
          <w:szCs w:val="32"/>
        </w:rPr>
        <w:t xml:space="preserve">  </w:t>
      </w:r>
      <w:r>
        <w:rPr>
          <w:rFonts w:hint="eastAsia" w:ascii="仿宋_GB2312" w:hAnsi="仿宋_GB2312" w:eastAsia="仿宋_GB2312" w:cs="仿宋_GB2312"/>
          <w:bCs/>
          <w:color w:val="auto"/>
          <w:kern w:val="0"/>
          <w:sz w:val="32"/>
          <w:szCs w:val="32"/>
        </w:rPr>
        <w:t>城市</w:t>
      </w:r>
      <w:r>
        <w:rPr>
          <w:rFonts w:hint="eastAsia" w:ascii="仿宋_GB2312" w:hAnsi="仿宋_GB2312" w:eastAsia="仿宋_GB2312" w:cs="仿宋_GB2312"/>
          <w:color w:val="auto"/>
          <w:kern w:val="0"/>
          <w:sz w:val="32"/>
          <w:szCs w:val="32"/>
        </w:rPr>
        <w:t>景观照明设施由下列单位和个人负责设置：</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（一）公共设施和公共场所的</w:t>
      </w:r>
      <w:r>
        <w:rPr>
          <w:rFonts w:hint="eastAsia" w:ascii="仿宋_GB2312" w:hAnsi="仿宋_GB2312" w:eastAsia="仿宋_GB2312" w:cs="仿宋_GB2312"/>
          <w:bCs/>
          <w:color w:val="auto"/>
          <w:kern w:val="0"/>
          <w:sz w:val="32"/>
          <w:szCs w:val="32"/>
        </w:rPr>
        <w:t>管理单位或者运营单位；</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（二）新建、改建、扩建建</w:t>
      </w:r>
      <w:r>
        <w:rPr>
          <w:rFonts w:hint="eastAsia" w:ascii="仿宋_GB2312" w:hAnsi="仿宋_GB2312" w:eastAsia="仿宋_GB2312" w:cs="仿宋_GB2312"/>
          <w:bCs/>
          <w:color w:val="auto"/>
          <w:kern w:val="0"/>
          <w:sz w:val="32"/>
          <w:szCs w:val="32"/>
        </w:rPr>
        <w:t>（构）</w:t>
      </w:r>
      <w:r>
        <w:rPr>
          <w:rFonts w:hint="eastAsia" w:ascii="仿宋_GB2312" w:hAnsi="仿宋_GB2312" w:eastAsia="仿宋_GB2312" w:cs="仿宋_GB2312"/>
          <w:color w:val="auto"/>
          <w:kern w:val="0"/>
          <w:sz w:val="32"/>
          <w:szCs w:val="32"/>
        </w:rPr>
        <w:t>筑物</w:t>
      </w:r>
      <w:r>
        <w:rPr>
          <w:rFonts w:hint="eastAsia" w:ascii="仿宋_GB2312" w:hAnsi="仿宋_GB2312" w:eastAsia="仿宋_GB2312" w:cs="仿宋_GB2312"/>
          <w:bCs/>
          <w:color w:val="auto"/>
          <w:kern w:val="0"/>
          <w:sz w:val="32"/>
          <w:szCs w:val="32"/>
        </w:rPr>
        <w:t>的建设单位或者建设人</w:t>
      </w:r>
      <w:r>
        <w:rPr>
          <w:rFonts w:hint="eastAsia" w:ascii="仿宋_GB2312" w:hAnsi="仿宋_GB2312" w:eastAsia="仿宋_GB2312" w:cs="仿宋_GB2312"/>
          <w:color w:val="auto"/>
          <w:kern w:val="0"/>
          <w:sz w:val="32"/>
          <w:szCs w:val="32"/>
        </w:rPr>
        <w:t>；</w:t>
      </w:r>
    </w:p>
    <w:p>
      <w:pPr>
        <w:spacing w:line="60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（三）已交付使用的建</w:t>
      </w:r>
      <w:r>
        <w:rPr>
          <w:rFonts w:hint="eastAsia" w:ascii="仿宋_GB2312" w:hAnsi="仿宋_GB2312" w:eastAsia="仿宋_GB2312" w:cs="仿宋_GB2312"/>
          <w:bCs/>
          <w:color w:val="auto"/>
          <w:kern w:val="0"/>
          <w:sz w:val="32"/>
          <w:szCs w:val="32"/>
        </w:rPr>
        <w:t>（构）</w:t>
      </w:r>
      <w:r>
        <w:rPr>
          <w:rFonts w:hint="eastAsia" w:ascii="仿宋_GB2312" w:hAnsi="仿宋_GB2312" w:eastAsia="仿宋_GB2312" w:cs="仿宋_GB2312"/>
          <w:color w:val="auto"/>
          <w:kern w:val="0"/>
          <w:sz w:val="32"/>
          <w:szCs w:val="32"/>
        </w:rPr>
        <w:t>筑物</w:t>
      </w:r>
      <w:r>
        <w:rPr>
          <w:rFonts w:hint="eastAsia" w:ascii="仿宋_GB2312" w:hAnsi="仿宋_GB2312" w:eastAsia="仿宋_GB2312" w:cs="仿宋_GB2312"/>
          <w:bCs/>
          <w:color w:val="auto"/>
          <w:kern w:val="0"/>
          <w:sz w:val="32"/>
          <w:szCs w:val="32"/>
        </w:rPr>
        <w:t>的所有权人或者使用权人负责。</w:t>
      </w:r>
    </w:p>
    <w:p>
      <w:pPr>
        <w:pStyle w:val="7"/>
        <w:widowControl w:val="0"/>
        <w:spacing w:before="0" w:beforeAutospacing="0" w:after="0" w:afterAutospacing="0" w:line="600" w:lineRule="exact"/>
        <w:ind w:firstLine="660"/>
        <w:jc w:val="both"/>
        <w:rPr>
          <w:rFonts w:hint="default" w:ascii="仿宋_GB2312" w:hAnsi="仿宋_GB2312" w:eastAsia="仿宋_GB2312" w:cs="仿宋_GB2312"/>
          <w:color w:val="auto"/>
          <w:sz w:val="32"/>
          <w:szCs w:val="32"/>
        </w:rPr>
      </w:pPr>
      <w:r>
        <w:rPr>
          <w:rFonts w:ascii="黑体" w:hAnsi="黑体" w:eastAsia="黑体" w:cs="Arial"/>
          <w:color w:val="auto"/>
          <w:sz w:val="32"/>
          <w:szCs w:val="32"/>
        </w:rPr>
        <w:t>第二十条</w:t>
      </w:r>
      <w:r>
        <w:rPr>
          <w:rFonts w:ascii="楷体_GB2312" w:hAnsi="楷体_GB2312" w:eastAsia="楷体_GB2312" w:cs="楷体_GB2312"/>
          <w:color w:val="auto"/>
          <w:kern w:val="2"/>
          <w:sz w:val="32"/>
          <w:szCs w:val="32"/>
        </w:rPr>
        <w:t xml:space="preserve">（补贴政策）  </w:t>
      </w:r>
      <w:r>
        <w:rPr>
          <w:rFonts w:ascii="仿宋_GB2312" w:hAnsi="仿宋_GB2312" w:eastAsia="仿宋_GB2312" w:cs="仿宋_GB2312"/>
          <w:color w:val="auto"/>
          <w:sz w:val="32"/>
          <w:szCs w:val="32"/>
        </w:rPr>
        <w:t>城市景观照明设施的建设经费由设置单位和个人承担，市、区人民政府可以根据城市景观照明设施建设的需要给予适当补贴。城市景观照明设施建设经费补贴的具体办法，</w:t>
      </w:r>
      <w:r>
        <w:rPr>
          <w:rFonts w:ascii="仿宋_GB2312" w:hAnsi="仿宋_GB2312" w:eastAsia="仿宋_GB2312" w:cs="仿宋_GB2312"/>
          <w:bCs/>
          <w:color w:val="auto"/>
          <w:sz w:val="32"/>
          <w:szCs w:val="32"/>
        </w:rPr>
        <w:t>由市城市</w:t>
      </w:r>
      <w:r>
        <w:rPr>
          <w:rFonts w:hint="eastAsia" w:ascii="仿宋_GB2312" w:hAnsi="仿宋_GB2312" w:eastAsia="仿宋_GB2312" w:cs="仿宋_GB2312"/>
          <w:bCs/>
          <w:color w:val="auto"/>
          <w:sz w:val="32"/>
          <w:szCs w:val="32"/>
          <w:lang w:val="en-US" w:eastAsia="zh-CN"/>
        </w:rPr>
        <w:t>照明</w:t>
      </w:r>
      <w:r>
        <w:rPr>
          <w:rFonts w:ascii="仿宋_GB2312" w:hAnsi="仿宋_GB2312" w:eastAsia="仿宋_GB2312" w:cs="仿宋_GB2312"/>
          <w:bCs/>
          <w:color w:val="auto"/>
          <w:sz w:val="32"/>
          <w:szCs w:val="32"/>
        </w:rPr>
        <w:t>行政主管部门</w:t>
      </w:r>
      <w:r>
        <w:rPr>
          <w:rFonts w:ascii="仿宋_GB2312" w:hAnsi="仿宋_GB2312" w:eastAsia="仿宋_GB2312" w:cs="仿宋_GB2312"/>
          <w:color w:val="auto"/>
          <w:sz w:val="32"/>
          <w:szCs w:val="32"/>
        </w:rPr>
        <w:t>会同</w:t>
      </w:r>
      <w:r>
        <w:rPr>
          <w:rFonts w:ascii="仿宋_GB2312" w:hAnsi="仿宋_GB2312" w:eastAsia="仿宋_GB2312" w:cs="仿宋_GB2312"/>
          <w:bCs/>
          <w:color w:val="auto"/>
          <w:sz w:val="32"/>
          <w:szCs w:val="32"/>
        </w:rPr>
        <w:t>市财政</w:t>
      </w:r>
      <w:r>
        <w:rPr>
          <w:rFonts w:ascii="仿宋_GB2312" w:hAnsi="仿宋_GB2312" w:eastAsia="仿宋_GB2312" w:cs="仿宋_GB2312"/>
          <w:color w:val="auto"/>
          <w:sz w:val="32"/>
          <w:szCs w:val="32"/>
        </w:rPr>
        <w:t>部门制定。</w:t>
      </w:r>
    </w:p>
    <w:p>
      <w:pPr>
        <w:pStyle w:val="7"/>
        <w:widowControl w:val="0"/>
        <w:spacing w:before="0" w:beforeAutospacing="0" w:after="0" w:afterAutospacing="0" w:line="600" w:lineRule="exact"/>
        <w:ind w:firstLine="658"/>
        <w:jc w:val="both"/>
        <w:rPr>
          <w:rFonts w:hint="default" w:ascii="仿宋" w:hAnsi="仿宋" w:eastAsia="仿宋" w:cs="Arial"/>
          <w:color w:val="auto"/>
          <w:sz w:val="32"/>
          <w:szCs w:val="32"/>
        </w:rPr>
      </w:pPr>
      <w:r>
        <w:rPr>
          <w:rFonts w:ascii="黑体" w:hAnsi="黑体" w:eastAsia="黑体" w:cs="Arial"/>
          <w:color w:val="auto"/>
          <w:sz w:val="32"/>
          <w:szCs w:val="32"/>
        </w:rPr>
        <w:t>第二十一条</w:t>
      </w:r>
      <w:r>
        <w:rPr>
          <w:rFonts w:ascii="楷体_GB2312" w:hAnsi="楷体_GB2312" w:eastAsia="楷体_GB2312" w:cs="楷体_GB2312"/>
          <w:color w:val="auto"/>
          <w:kern w:val="2"/>
          <w:sz w:val="32"/>
          <w:szCs w:val="32"/>
        </w:rPr>
        <w:t xml:space="preserve">（功能照明）  </w:t>
      </w:r>
      <w:r>
        <w:rPr>
          <w:rFonts w:ascii="仿宋_GB2312" w:hAnsi="仿宋_GB2312" w:eastAsia="仿宋_GB2312" w:cs="仿宋_GB2312"/>
          <w:color w:val="auto"/>
          <w:sz w:val="32"/>
          <w:szCs w:val="32"/>
        </w:rPr>
        <w:t>新建、改建、扩建的城市道路，应当按照国家和省</w:t>
      </w:r>
      <w:r>
        <w:rPr>
          <w:rFonts w:ascii="仿宋_GB2312" w:hAnsi="仿宋_GB2312" w:eastAsia="仿宋_GB2312" w:cs="仿宋_GB2312"/>
          <w:bCs/>
          <w:color w:val="auto"/>
          <w:sz w:val="32"/>
          <w:szCs w:val="32"/>
        </w:rPr>
        <w:t>、市的</w:t>
      </w:r>
      <w:r>
        <w:rPr>
          <w:rFonts w:ascii="仿宋_GB2312" w:hAnsi="仿宋_GB2312" w:eastAsia="仿宋_GB2312" w:cs="仿宋_GB2312"/>
          <w:color w:val="auto"/>
          <w:sz w:val="32"/>
          <w:szCs w:val="32"/>
        </w:rPr>
        <w:t>有关标准规范安装功能照明</w:t>
      </w:r>
      <w:r>
        <w:rPr>
          <w:rFonts w:ascii="仿宋_GB2312" w:hAnsi="仿宋_GB2312" w:eastAsia="仿宋_GB2312" w:cs="仿宋_GB2312"/>
          <w:bCs/>
          <w:color w:val="auto"/>
          <w:sz w:val="32"/>
          <w:szCs w:val="32"/>
        </w:rPr>
        <w:t>设施</w:t>
      </w:r>
      <w:r>
        <w:rPr>
          <w:rFonts w:ascii="仿宋_GB2312" w:hAnsi="仿宋_GB2312" w:eastAsia="仿宋_GB2312" w:cs="仿宋_GB2312"/>
          <w:color w:val="auto"/>
          <w:sz w:val="32"/>
          <w:szCs w:val="32"/>
        </w:rPr>
        <w:t>，装灯率应当达到</w:t>
      </w:r>
      <w:r>
        <w:rPr>
          <w:rFonts w:ascii="仿宋_GB2312" w:hAnsi="仿宋_GB2312" w:eastAsia="仿宋_GB2312" w:cs="仿宋_GB2312"/>
          <w:bCs/>
          <w:color w:val="auto"/>
          <w:sz w:val="32"/>
          <w:szCs w:val="32"/>
        </w:rPr>
        <w:t>100%</w:t>
      </w:r>
      <w:r>
        <w:rPr>
          <w:rFonts w:ascii="仿宋_GB2312" w:hAnsi="仿宋_GB2312" w:eastAsia="仿宋_GB2312" w:cs="仿宋_GB2312"/>
          <w:color w:val="auto"/>
          <w:sz w:val="32"/>
          <w:szCs w:val="32"/>
        </w:rPr>
        <w:t>；未配套建设</w:t>
      </w:r>
      <w:r>
        <w:rPr>
          <w:rFonts w:hint="eastAsia" w:ascii="仿宋_GB2312" w:hAnsi="仿宋_GB2312" w:eastAsia="仿宋_GB2312" w:cs="仿宋_GB2312"/>
          <w:color w:val="auto"/>
          <w:sz w:val="32"/>
          <w:szCs w:val="32"/>
          <w:lang w:val="en-US" w:eastAsia="zh-CN"/>
        </w:rPr>
        <w:t>城市</w:t>
      </w:r>
      <w:r>
        <w:rPr>
          <w:rFonts w:ascii="仿宋_GB2312" w:hAnsi="仿宋_GB2312" w:eastAsia="仿宋_GB2312" w:cs="仿宋_GB2312"/>
          <w:color w:val="auto"/>
          <w:sz w:val="32"/>
          <w:szCs w:val="32"/>
        </w:rPr>
        <w:t>功能照明设施的城市道路，城市</w:t>
      </w:r>
      <w:r>
        <w:rPr>
          <w:rFonts w:hint="eastAsia" w:ascii="仿宋_GB2312" w:hAnsi="仿宋_GB2312" w:eastAsia="仿宋_GB2312" w:cs="仿宋_GB2312"/>
          <w:color w:val="auto"/>
          <w:sz w:val="32"/>
          <w:szCs w:val="32"/>
          <w:lang w:val="en-US" w:eastAsia="zh-CN"/>
        </w:rPr>
        <w:t>照明</w:t>
      </w:r>
      <w:r>
        <w:rPr>
          <w:rFonts w:ascii="仿宋_GB2312" w:hAnsi="仿宋_GB2312" w:eastAsia="仿宋_GB2312" w:cs="仿宋_GB2312"/>
          <w:color w:val="auto"/>
          <w:sz w:val="32"/>
          <w:szCs w:val="32"/>
        </w:rPr>
        <w:t>行政主管部门应当督促</w:t>
      </w:r>
      <w:r>
        <w:rPr>
          <w:rFonts w:hint="eastAsia" w:ascii="仿宋_GB2312" w:hAnsi="仿宋_GB2312" w:eastAsia="仿宋_GB2312" w:cs="仿宋_GB2312"/>
          <w:bCs/>
          <w:color w:val="auto"/>
          <w:sz w:val="32"/>
          <w:szCs w:val="32"/>
          <w:lang w:val="en-US" w:eastAsia="zh-CN"/>
        </w:rPr>
        <w:t>道路产权单位</w:t>
      </w:r>
      <w:r>
        <w:rPr>
          <w:rFonts w:ascii="仿宋_GB2312" w:hAnsi="仿宋_GB2312" w:eastAsia="仿宋_GB2312" w:cs="仿宋_GB2312"/>
          <w:color w:val="auto"/>
          <w:sz w:val="32"/>
          <w:szCs w:val="32"/>
        </w:rPr>
        <w:t>逐步配套完善。</w:t>
      </w:r>
    </w:p>
    <w:p>
      <w:pPr>
        <w:spacing w:line="600" w:lineRule="exact"/>
        <w:ind w:firstLine="640" w:firstLineChars="200"/>
        <w:rPr>
          <w:rFonts w:ascii="仿宋_GB2312" w:hAnsi="仿宋_GB2312" w:eastAsia="仿宋_GB2312" w:cs="仿宋_GB2312"/>
          <w:color w:val="auto"/>
          <w:sz w:val="32"/>
          <w:szCs w:val="32"/>
        </w:rPr>
      </w:pPr>
      <w:r>
        <w:rPr>
          <w:rFonts w:ascii="黑体" w:hAnsi="黑体" w:eastAsia="黑体" w:cs="Arial"/>
          <w:color w:val="auto"/>
          <w:sz w:val="32"/>
          <w:szCs w:val="32"/>
        </w:rPr>
        <w:t>第二十</w:t>
      </w:r>
      <w:r>
        <w:rPr>
          <w:rFonts w:hint="eastAsia" w:ascii="黑体" w:hAnsi="黑体" w:eastAsia="黑体" w:cs="Arial"/>
          <w:color w:val="auto"/>
          <w:sz w:val="32"/>
          <w:szCs w:val="32"/>
        </w:rPr>
        <w:t>二</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 xml:space="preserve">（指导督促）  </w:t>
      </w:r>
      <w:r>
        <w:rPr>
          <w:rFonts w:hint="eastAsia" w:ascii="仿宋_GB2312" w:hAnsi="仿宋_GB2312" w:eastAsia="仿宋_GB2312" w:cs="仿宋_GB2312"/>
          <w:color w:val="auto"/>
          <w:sz w:val="32"/>
          <w:szCs w:val="32"/>
        </w:rPr>
        <w:t>按照城市照明专项规划应当设置城市景观照明设施而未设置的，城市</w:t>
      </w:r>
      <w:r>
        <w:rPr>
          <w:rFonts w:hint="eastAsia" w:ascii="仿宋_GB2312" w:hAnsi="仿宋_GB2312" w:eastAsia="仿宋_GB2312" w:cs="仿宋_GB2312"/>
          <w:color w:val="auto"/>
          <w:sz w:val="32"/>
          <w:szCs w:val="32"/>
          <w:lang w:val="en-US" w:eastAsia="zh-CN"/>
        </w:rPr>
        <w:t>照明</w:t>
      </w:r>
      <w:r>
        <w:rPr>
          <w:rFonts w:hint="eastAsia" w:ascii="仿宋_GB2312" w:hAnsi="仿宋_GB2312" w:eastAsia="仿宋_GB2312" w:cs="仿宋_GB2312"/>
          <w:color w:val="auto"/>
          <w:sz w:val="32"/>
          <w:szCs w:val="32"/>
        </w:rPr>
        <w:t>行政主管部门应当督促设置，有关单位和个人应当予以配合。</w:t>
      </w:r>
      <w:bookmarkStart w:id="12" w:name="sub20631734_2_7"/>
      <w:bookmarkEnd w:id="12"/>
      <w:bookmarkStart w:id="13" w:name="第十四条"/>
      <w:bookmarkEnd w:id="13"/>
      <w:bookmarkStart w:id="14" w:name="2_7"/>
      <w:bookmarkEnd w:id="14"/>
      <w:bookmarkStart w:id="15" w:name="2-7"/>
      <w:bookmarkEnd w:id="15"/>
    </w:p>
    <w:p>
      <w:pPr>
        <w:spacing w:line="600" w:lineRule="exact"/>
        <w:ind w:firstLine="640" w:firstLineChars="200"/>
        <w:rPr>
          <w:rFonts w:ascii="仿宋_GB2312" w:hAnsi="仿宋_GB2312" w:eastAsia="仿宋_GB2312" w:cs="仿宋_GB2312"/>
          <w:color w:val="auto"/>
          <w:sz w:val="32"/>
          <w:szCs w:val="32"/>
        </w:rPr>
      </w:pPr>
      <w:r>
        <w:rPr>
          <w:rFonts w:ascii="黑体" w:hAnsi="黑体" w:eastAsia="黑体" w:cs="Arial"/>
          <w:color w:val="auto"/>
          <w:sz w:val="32"/>
          <w:szCs w:val="32"/>
        </w:rPr>
        <w:t>第二十</w:t>
      </w:r>
      <w:r>
        <w:rPr>
          <w:rFonts w:hint="eastAsia" w:ascii="黑体" w:hAnsi="黑体" w:eastAsia="黑体" w:cs="Arial"/>
          <w:color w:val="auto"/>
          <w:sz w:val="32"/>
          <w:szCs w:val="32"/>
        </w:rPr>
        <w:t>三</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 xml:space="preserve">（工程验收）  </w:t>
      </w:r>
      <w:r>
        <w:rPr>
          <w:rFonts w:hint="eastAsia" w:ascii="仿宋_GB2312" w:hAnsi="仿宋_GB2312" w:eastAsia="仿宋_GB2312" w:cs="仿宋_GB2312"/>
          <w:color w:val="auto"/>
          <w:sz w:val="32"/>
          <w:szCs w:val="32"/>
        </w:rPr>
        <w:t>城市照明工程未经验收或者验收不合格的，不得交付使用。</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建设单位组织竣工验收时，应当通知</w:t>
      </w:r>
      <w:r>
        <w:rPr>
          <w:rFonts w:hint="eastAsia" w:ascii="仿宋_GB2312" w:hAnsi="仿宋_GB2312" w:eastAsia="仿宋_GB2312" w:cs="仿宋_GB2312"/>
          <w:color w:val="auto"/>
          <w:sz w:val="32"/>
          <w:szCs w:val="32"/>
          <w:lang w:val="en-US" w:eastAsia="zh-CN"/>
        </w:rPr>
        <w:t>城市照明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住房和</w:t>
      </w:r>
      <w:r>
        <w:rPr>
          <w:rFonts w:hint="eastAsia" w:ascii="仿宋_GB2312" w:hAnsi="仿宋_GB2312" w:eastAsia="仿宋_GB2312" w:cs="仿宋_GB2312"/>
          <w:color w:val="auto"/>
          <w:sz w:val="32"/>
          <w:szCs w:val="32"/>
        </w:rPr>
        <w:t>城乡建设等部门和</w:t>
      </w:r>
      <w:r>
        <w:rPr>
          <w:rFonts w:hint="eastAsia" w:ascii="仿宋_GB2312" w:hAnsi="仿宋_GB2312" w:eastAsia="仿宋_GB2312" w:cs="仿宋_GB2312"/>
          <w:bCs/>
          <w:color w:val="auto"/>
          <w:sz w:val="32"/>
          <w:szCs w:val="32"/>
        </w:rPr>
        <w:t>供电企业</w:t>
      </w:r>
      <w:r>
        <w:rPr>
          <w:rFonts w:hint="eastAsia" w:ascii="仿宋_GB2312" w:hAnsi="仿宋_GB2312" w:eastAsia="仿宋_GB2312" w:cs="仿宋_GB2312"/>
          <w:color w:val="auto"/>
          <w:sz w:val="32"/>
          <w:szCs w:val="32"/>
        </w:rPr>
        <w:t>参加。</w:t>
      </w:r>
    </w:p>
    <w:p>
      <w:pPr>
        <w:pStyle w:val="7"/>
        <w:widowControl w:val="0"/>
        <w:spacing w:before="0" w:beforeAutospacing="0" w:after="0" w:afterAutospacing="0" w:line="600" w:lineRule="exact"/>
        <w:ind w:firstLine="658"/>
        <w:jc w:val="both"/>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城市功能照明设施管线应当按照规定敷设于地下。未敷设于地下的</w:t>
      </w:r>
      <w:r>
        <w:rPr>
          <w:rFonts w:ascii="仿宋_GB2312" w:hAnsi="仿宋_GB2312" w:eastAsia="仿宋_GB2312" w:cs="仿宋_GB2312"/>
          <w:bCs/>
          <w:color w:val="auto"/>
          <w:sz w:val="32"/>
          <w:szCs w:val="32"/>
        </w:rPr>
        <w:t>，</w:t>
      </w:r>
      <w:r>
        <w:rPr>
          <w:rFonts w:ascii="仿宋_GB2312" w:hAnsi="仿宋_GB2312" w:eastAsia="仿宋_GB2312" w:cs="仿宋_GB2312"/>
          <w:color w:val="auto"/>
          <w:sz w:val="32"/>
          <w:szCs w:val="32"/>
        </w:rPr>
        <w:t>应当逐步进行改造。</w:t>
      </w:r>
    </w:p>
    <w:p>
      <w:pPr>
        <w:shd w:val="clear" w:color="auto" w:fill="FFFFFF"/>
        <w:spacing w:line="600" w:lineRule="exact"/>
        <w:ind w:firstLine="640" w:firstLineChars="200"/>
        <w:rPr>
          <w:rFonts w:hint="default" w:ascii="仿宋_GB2312" w:hAnsi="仿宋_GB2312" w:eastAsia="仿宋_GB2312" w:cs="仿宋_GB2312"/>
          <w:b w:val="0"/>
          <w:bCs w:val="0"/>
          <w:color w:val="auto"/>
          <w:kern w:val="0"/>
          <w:sz w:val="32"/>
          <w:szCs w:val="32"/>
          <w:lang w:val="en-US" w:eastAsia="zh-CN"/>
        </w:rPr>
      </w:pPr>
      <w:r>
        <w:rPr>
          <w:rFonts w:ascii="黑体" w:hAnsi="黑体" w:eastAsia="黑体" w:cs="Arial"/>
          <w:color w:val="auto"/>
          <w:sz w:val="32"/>
          <w:szCs w:val="32"/>
        </w:rPr>
        <w:t>第二十</w:t>
      </w:r>
      <w:r>
        <w:rPr>
          <w:rFonts w:hint="eastAsia" w:ascii="黑体" w:hAnsi="黑体" w:eastAsia="黑体" w:cs="Arial"/>
          <w:color w:val="auto"/>
          <w:sz w:val="32"/>
          <w:szCs w:val="32"/>
        </w:rPr>
        <w:t>四</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智能</w:t>
      </w:r>
      <w:r>
        <w:rPr>
          <w:rFonts w:hint="eastAsia" w:ascii="楷体_GB2312" w:hAnsi="楷体_GB2312" w:eastAsia="楷体_GB2312" w:cs="楷体_GB2312"/>
          <w:color w:val="auto"/>
          <w:sz w:val="32"/>
          <w:szCs w:val="32"/>
        </w:rPr>
        <w:t xml:space="preserve">控制）  </w:t>
      </w:r>
      <w:r>
        <w:rPr>
          <w:rFonts w:hint="eastAsia" w:ascii="仿宋_GB2312" w:hAnsi="仿宋_GB2312" w:eastAsia="仿宋_GB2312" w:cs="仿宋_GB2312"/>
          <w:color w:val="auto"/>
          <w:kern w:val="0"/>
          <w:sz w:val="32"/>
          <w:szCs w:val="32"/>
        </w:rPr>
        <w:t>市城市</w:t>
      </w:r>
      <w:r>
        <w:rPr>
          <w:rFonts w:hint="eastAsia" w:ascii="仿宋_GB2312" w:hAnsi="仿宋_GB2312" w:eastAsia="仿宋_GB2312" w:cs="仿宋_GB2312"/>
          <w:b w:val="0"/>
          <w:bCs w:val="0"/>
          <w:color w:val="auto"/>
          <w:kern w:val="0"/>
          <w:sz w:val="32"/>
          <w:szCs w:val="32"/>
          <w:lang w:val="en-US" w:eastAsia="zh-CN"/>
        </w:rPr>
        <w:t>照明</w:t>
      </w:r>
      <w:r>
        <w:rPr>
          <w:rFonts w:hint="eastAsia" w:ascii="仿宋_GB2312" w:hAnsi="仿宋_GB2312" w:eastAsia="仿宋_GB2312" w:cs="仿宋_GB2312"/>
          <w:color w:val="auto"/>
          <w:kern w:val="0"/>
          <w:sz w:val="32"/>
          <w:szCs w:val="32"/>
        </w:rPr>
        <w:t>行政主管部门应当建立全市</w:t>
      </w:r>
      <w:r>
        <w:rPr>
          <w:rFonts w:hint="eastAsia" w:ascii="仿宋_GB2312" w:hAnsi="仿宋_GB2312" w:eastAsia="仿宋_GB2312" w:cs="仿宋_GB2312"/>
          <w:color w:val="auto"/>
          <w:kern w:val="0"/>
          <w:sz w:val="32"/>
          <w:szCs w:val="32"/>
          <w:lang w:val="en-US" w:eastAsia="zh-CN"/>
        </w:rPr>
        <w:t>城市</w:t>
      </w:r>
      <w:r>
        <w:rPr>
          <w:rFonts w:hint="eastAsia" w:ascii="仿宋_GB2312" w:hAnsi="仿宋_GB2312" w:eastAsia="仿宋_GB2312" w:cs="仿宋_GB2312"/>
          <w:color w:val="auto"/>
          <w:kern w:val="0"/>
          <w:sz w:val="32"/>
          <w:szCs w:val="32"/>
        </w:rPr>
        <w:t>照明</w:t>
      </w:r>
      <w:r>
        <w:rPr>
          <w:rFonts w:hint="eastAsia" w:ascii="仿宋_GB2312" w:hAnsi="仿宋_GB2312" w:eastAsia="仿宋_GB2312" w:cs="仿宋_GB2312"/>
          <w:color w:val="auto"/>
          <w:kern w:val="0"/>
          <w:sz w:val="32"/>
          <w:szCs w:val="32"/>
          <w:lang w:val="en-US" w:eastAsia="zh-CN"/>
        </w:rPr>
        <w:t>智能</w:t>
      </w:r>
      <w:r>
        <w:rPr>
          <w:rFonts w:hint="eastAsia" w:ascii="仿宋_GB2312" w:hAnsi="仿宋_GB2312" w:eastAsia="仿宋_GB2312" w:cs="仿宋_GB2312"/>
          <w:color w:val="auto"/>
          <w:kern w:val="0"/>
          <w:sz w:val="32"/>
          <w:szCs w:val="32"/>
        </w:rPr>
        <w:t>控制系统，</w:t>
      </w:r>
      <w:r>
        <w:rPr>
          <w:rFonts w:hint="eastAsia" w:ascii="仿宋_GB2312" w:hAnsi="仿宋_GB2312" w:eastAsia="仿宋_GB2312" w:cs="仿宋_GB2312"/>
          <w:color w:val="auto"/>
          <w:sz w:val="32"/>
          <w:szCs w:val="32"/>
        </w:rPr>
        <w:t>实行</w:t>
      </w:r>
      <w:r>
        <w:rPr>
          <w:rFonts w:hint="eastAsia" w:ascii="仿宋_GB2312" w:hAnsi="仿宋_GB2312" w:eastAsia="仿宋_GB2312" w:cs="仿宋_GB2312"/>
          <w:color w:val="auto"/>
          <w:sz w:val="32"/>
          <w:szCs w:val="32"/>
          <w:lang w:val="en-US" w:eastAsia="zh-CN"/>
        </w:rPr>
        <w:t>分区、分级、分时</w:t>
      </w:r>
      <w:r>
        <w:rPr>
          <w:rFonts w:hint="eastAsia" w:ascii="仿宋_GB2312" w:hAnsi="仿宋_GB2312" w:eastAsia="仿宋_GB2312" w:cs="仿宋_GB2312"/>
          <w:color w:val="auto"/>
          <w:sz w:val="32"/>
          <w:szCs w:val="32"/>
        </w:rPr>
        <w:t>控制。</w:t>
      </w:r>
      <w:r>
        <w:rPr>
          <w:rFonts w:hint="eastAsia" w:ascii="仿宋_GB2312" w:hAnsi="仿宋_GB2312" w:eastAsia="仿宋_GB2312" w:cs="仿宋_GB2312"/>
          <w:b w:val="0"/>
          <w:bCs w:val="0"/>
          <w:color w:val="auto"/>
          <w:kern w:val="0"/>
          <w:sz w:val="32"/>
          <w:szCs w:val="32"/>
          <w:lang w:val="en-US" w:eastAsia="zh-CN"/>
        </w:rPr>
        <w:t>各区</w:t>
      </w:r>
      <w:r>
        <w:rPr>
          <w:rFonts w:hint="eastAsia" w:ascii="仿宋_GB2312" w:hAnsi="仿宋_GB2312" w:eastAsia="仿宋_GB2312" w:cs="仿宋_GB2312"/>
          <w:b w:val="0"/>
          <w:bCs w:val="0"/>
          <w:color w:val="auto"/>
          <w:kern w:val="0"/>
          <w:sz w:val="32"/>
          <w:szCs w:val="32"/>
        </w:rPr>
        <w:t>城市照明</w:t>
      </w:r>
      <w:r>
        <w:rPr>
          <w:rFonts w:hint="eastAsia" w:ascii="仿宋_GB2312" w:hAnsi="仿宋_GB2312" w:eastAsia="仿宋_GB2312" w:cs="仿宋_GB2312"/>
          <w:b w:val="0"/>
          <w:bCs w:val="0"/>
          <w:color w:val="auto"/>
          <w:kern w:val="0"/>
          <w:sz w:val="32"/>
          <w:szCs w:val="32"/>
          <w:lang w:val="en-US" w:eastAsia="zh-CN"/>
        </w:rPr>
        <w:t>行政主管部门</w:t>
      </w:r>
      <w:r>
        <w:rPr>
          <w:rFonts w:hint="eastAsia" w:ascii="仿宋_GB2312" w:hAnsi="仿宋_GB2312" w:eastAsia="仿宋_GB2312" w:cs="仿宋_GB2312"/>
          <w:b w:val="0"/>
          <w:bCs w:val="0"/>
          <w:color w:val="auto"/>
          <w:kern w:val="0"/>
          <w:sz w:val="32"/>
          <w:szCs w:val="32"/>
        </w:rPr>
        <w:t>应当建立本级城市照明智能控制系统</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并逐步纳入全市城市照明智能控制系统。</w:t>
      </w:r>
    </w:p>
    <w:p>
      <w:pPr>
        <w:pStyle w:val="7"/>
        <w:widowControl w:val="0"/>
        <w:spacing w:before="0" w:beforeAutospacing="0" w:after="0" w:afterAutospacing="0" w:line="600" w:lineRule="exact"/>
        <w:jc w:val="center"/>
        <w:rPr>
          <w:rFonts w:hint="default" w:ascii="黑体" w:hAnsi="黑体" w:eastAsia="黑体"/>
          <w:color w:val="auto"/>
          <w:sz w:val="32"/>
          <w:szCs w:val="32"/>
        </w:rPr>
      </w:pPr>
    </w:p>
    <w:p>
      <w:pPr>
        <w:pStyle w:val="7"/>
        <w:widowControl w:val="0"/>
        <w:spacing w:before="0" w:beforeAutospacing="0" w:after="0" w:afterAutospacing="0" w:line="600" w:lineRule="exact"/>
        <w:jc w:val="center"/>
        <w:rPr>
          <w:rFonts w:hint="default" w:ascii="黑体" w:hAnsi="黑体" w:eastAsia="黑体"/>
          <w:color w:val="auto"/>
          <w:sz w:val="32"/>
          <w:szCs w:val="32"/>
        </w:rPr>
      </w:pPr>
      <w:r>
        <w:rPr>
          <w:rFonts w:hint="default" w:ascii="黑体" w:hAnsi="黑体" w:eastAsia="黑体"/>
          <w:color w:val="auto"/>
          <w:sz w:val="32"/>
          <w:szCs w:val="32"/>
        </w:rPr>
        <w:t>第三章</w:t>
      </w:r>
      <w:r>
        <w:rPr>
          <w:rFonts w:ascii="黑体" w:hAnsi="黑体" w:eastAsia="黑体"/>
          <w:color w:val="auto"/>
          <w:sz w:val="32"/>
          <w:szCs w:val="32"/>
        </w:rPr>
        <w:t xml:space="preserve">  运行与维护</w:t>
      </w:r>
    </w:p>
    <w:p>
      <w:pPr>
        <w:pStyle w:val="7"/>
        <w:widowControl w:val="0"/>
        <w:spacing w:before="0" w:beforeAutospacing="0" w:after="0" w:afterAutospacing="0" w:line="600" w:lineRule="exact"/>
        <w:jc w:val="center"/>
        <w:rPr>
          <w:rFonts w:hint="default" w:ascii="黑体" w:hAnsi="黑体" w:eastAsia="黑体"/>
          <w:color w:val="auto"/>
          <w:sz w:val="32"/>
          <w:szCs w:val="32"/>
        </w:rPr>
      </w:pPr>
    </w:p>
    <w:p>
      <w:pPr>
        <w:pStyle w:val="7"/>
        <w:widowControl w:val="0"/>
        <w:spacing w:before="0" w:beforeAutospacing="0" w:after="0" w:afterAutospacing="0" w:line="600" w:lineRule="exact"/>
        <w:ind w:firstLine="640" w:firstLineChars="200"/>
        <w:rPr>
          <w:rFonts w:hint="default" w:ascii="仿宋_GB2312" w:hAnsi="仿宋_GB2312" w:eastAsia="仿宋_GB2312" w:cs="仿宋_GB2312"/>
          <w:bCs/>
          <w:color w:val="auto"/>
          <w:kern w:val="2"/>
          <w:sz w:val="32"/>
          <w:szCs w:val="32"/>
        </w:rPr>
      </w:pPr>
      <w:r>
        <w:rPr>
          <w:rFonts w:ascii="黑体" w:hAnsi="黑体" w:eastAsia="黑体" w:cs="Arial"/>
          <w:color w:val="auto"/>
          <w:kern w:val="2"/>
          <w:sz w:val="32"/>
          <w:szCs w:val="32"/>
        </w:rPr>
        <w:t>第二十五条</w:t>
      </w:r>
      <w:r>
        <w:rPr>
          <w:rFonts w:ascii="楷体_GB2312" w:hAnsi="楷体_GB2312" w:eastAsia="楷体_GB2312" w:cs="楷体_GB2312"/>
          <w:color w:val="auto"/>
          <w:kern w:val="2"/>
          <w:sz w:val="32"/>
          <w:szCs w:val="32"/>
        </w:rPr>
        <w:t xml:space="preserve">（维护责任）  </w:t>
      </w:r>
      <w:r>
        <w:rPr>
          <w:rFonts w:ascii="仿宋_GB2312" w:hAnsi="仿宋_GB2312" w:eastAsia="仿宋_GB2312" w:cs="仿宋_GB2312"/>
          <w:color w:val="auto"/>
          <w:kern w:val="2"/>
          <w:sz w:val="32"/>
          <w:szCs w:val="32"/>
        </w:rPr>
        <w:t>城市</w:t>
      </w:r>
      <w:r>
        <w:rPr>
          <w:rFonts w:hint="eastAsia" w:ascii="仿宋_GB2312" w:hAnsi="仿宋_GB2312" w:eastAsia="仿宋_GB2312" w:cs="仿宋_GB2312"/>
          <w:color w:val="auto"/>
          <w:kern w:val="2"/>
          <w:sz w:val="32"/>
          <w:szCs w:val="32"/>
          <w:lang w:val="en-US" w:eastAsia="zh-CN"/>
        </w:rPr>
        <w:t>照明</w:t>
      </w:r>
      <w:r>
        <w:rPr>
          <w:rFonts w:ascii="仿宋_GB2312" w:hAnsi="仿宋_GB2312" w:eastAsia="仿宋_GB2312" w:cs="仿宋_GB2312"/>
          <w:color w:val="auto"/>
          <w:kern w:val="2"/>
          <w:sz w:val="32"/>
          <w:szCs w:val="32"/>
        </w:rPr>
        <w:t>行政主管部门应当加强对城市照明设置和维护的监</w:t>
      </w:r>
      <w:r>
        <w:rPr>
          <w:rFonts w:ascii="仿宋_GB2312" w:hAnsi="仿宋_GB2312" w:eastAsia="仿宋_GB2312" w:cs="仿宋_GB2312"/>
          <w:bCs/>
          <w:color w:val="auto"/>
          <w:kern w:val="2"/>
          <w:sz w:val="32"/>
          <w:szCs w:val="32"/>
        </w:rPr>
        <w:t>督管理，履行下列职责：</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（一）建立健全城市照明信息统计监管系统，完善城市照明设施的基本信息和能耗情况统计制度；</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（二）建立健全城市照明能耗监控制度，定期对城市景观照明能耗进行检查；</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（三）督促城市照明设施</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维护单位履行</w:t>
      </w:r>
      <w:r>
        <w:rPr>
          <w:rFonts w:hint="eastAsia" w:ascii="仿宋_GB2312" w:hAnsi="仿宋_GB2312" w:eastAsia="仿宋_GB2312" w:cs="仿宋_GB2312"/>
          <w:bCs/>
          <w:color w:val="auto"/>
          <w:sz w:val="32"/>
          <w:szCs w:val="32"/>
        </w:rPr>
        <w:t>维护责任</w:t>
      </w:r>
      <w:r>
        <w:rPr>
          <w:rFonts w:hint="eastAsia" w:ascii="仿宋_GB2312" w:hAnsi="仿宋_GB2312" w:eastAsia="仿宋_GB2312" w:cs="仿宋_GB2312"/>
          <w:color w:val="auto"/>
          <w:sz w:val="32"/>
          <w:szCs w:val="32"/>
        </w:rPr>
        <w:t>；</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（四）受理对城市照明设施管理和维护的投诉，依法查处破坏城市照明设施的行为；</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（五）法律、法规和规章规定的其他职责。</w:t>
      </w:r>
    </w:p>
    <w:p>
      <w:pPr>
        <w:pStyle w:val="7"/>
        <w:widowControl w:val="0"/>
        <w:spacing w:before="0" w:beforeAutospacing="0" w:after="0" w:afterAutospacing="0" w:line="600" w:lineRule="exact"/>
        <w:ind w:firstLine="640" w:firstLineChars="200"/>
        <w:jc w:val="both"/>
        <w:rPr>
          <w:rFonts w:hint="default" w:ascii="仿宋_GB2312" w:hAnsi="仿宋_GB2312" w:eastAsia="仿宋_GB2312" w:cs="仿宋_GB2312"/>
          <w:b w:val="0"/>
          <w:bCs/>
          <w:color w:val="auto"/>
          <w:sz w:val="32"/>
          <w:szCs w:val="32"/>
        </w:rPr>
      </w:pPr>
      <w:r>
        <w:rPr>
          <w:rFonts w:ascii="黑体" w:hAnsi="黑体" w:eastAsia="黑体" w:cs="Arial"/>
          <w:color w:val="auto"/>
          <w:sz w:val="32"/>
          <w:szCs w:val="32"/>
        </w:rPr>
        <w:t>第二十六条</w:t>
      </w:r>
      <w:r>
        <w:rPr>
          <w:rFonts w:ascii="楷体_GB2312" w:hAnsi="楷体_GB2312" w:eastAsia="楷体_GB2312" w:cs="楷体_GB2312"/>
          <w:color w:val="auto"/>
          <w:kern w:val="2"/>
          <w:sz w:val="32"/>
          <w:szCs w:val="32"/>
        </w:rPr>
        <w:t>（维护</w:t>
      </w:r>
      <w:r>
        <w:rPr>
          <w:rFonts w:hint="eastAsia" w:ascii="楷体_GB2312" w:hAnsi="楷体_GB2312" w:eastAsia="楷体_GB2312" w:cs="楷体_GB2312"/>
          <w:color w:val="auto"/>
          <w:kern w:val="2"/>
          <w:sz w:val="32"/>
          <w:szCs w:val="32"/>
          <w:lang w:val="en-US" w:eastAsia="zh-CN"/>
        </w:rPr>
        <w:t>责任</w:t>
      </w:r>
      <w:r>
        <w:rPr>
          <w:rFonts w:ascii="楷体_GB2312" w:hAnsi="楷体_GB2312" w:eastAsia="楷体_GB2312" w:cs="楷体_GB2312"/>
          <w:color w:val="auto"/>
          <w:kern w:val="2"/>
          <w:sz w:val="32"/>
          <w:szCs w:val="32"/>
        </w:rPr>
        <w:t xml:space="preserve">）  </w:t>
      </w:r>
      <w:r>
        <w:rPr>
          <w:rFonts w:ascii="仿宋_GB2312" w:hAnsi="仿宋_GB2312" w:eastAsia="仿宋_GB2312" w:cs="仿宋_GB2312"/>
          <w:b w:val="0"/>
          <w:bCs/>
          <w:color w:val="auto"/>
          <w:sz w:val="32"/>
          <w:szCs w:val="32"/>
        </w:rPr>
        <w:t>城市照明设施专业维护单位</w:t>
      </w:r>
      <w:r>
        <w:rPr>
          <w:rFonts w:hint="eastAsia" w:ascii="仿宋_GB2312" w:hAnsi="仿宋_GB2312" w:eastAsia="仿宋_GB2312" w:cs="仿宋_GB2312"/>
          <w:b w:val="0"/>
          <w:bCs/>
          <w:color w:val="auto"/>
          <w:sz w:val="32"/>
          <w:szCs w:val="32"/>
          <w:lang w:eastAsia="zh-CN"/>
        </w:rPr>
        <w:t>，</w:t>
      </w:r>
      <w:r>
        <w:rPr>
          <w:rFonts w:ascii="仿宋_GB2312" w:hAnsi="仿宋_GB2312" w:eastAsia="仿宋_GB2312" w:cs="仿宋_GB2312"/>
          <w:b w:val="0"/>
          <w:bCs/>
          <w:color w:val="auto"/>
          <w:sz w:val="32"/>
          <w:szCs w:val="32"/>
        </w:rPr>
        <w:t>应当按照市</w:t>
      </w:r>
      <w:r>
        <w:rPr>
          <w:rFonts w:hint="eastAsia" w:ascii="仿宋_GB2312" w:hAnsi="仿宋_GB2312" w:eastAsia="仿宋_GB2312" w:cs="仿宋_GB2312"/>
          <w:b w:val="0"/>
          <w:bCs/>
          <w:color w:val="auto"/>
          <w:sz w:val="32"/>
          <w:szCs w:val="32"/>
        </w:rPr>
        <w:t>城市照明行政主管部门</w:t>
      </w:r>
      <w:r>
        <w:rPr>
          <w:rFonts w:ascii="仿宋_GB2312" w:hAnsi="仿宋_GB2312" w:eastAsia="仿宋_GB2312" w:cs="仿宋_GB2312"/>
          <w:b w:val="0"/>
          <w:bCs/>
          <w:color w:val="auto"/>
          <w:sz w:val="32"/>
          <w:szCs w:val="32"/>
        </w:rPr>
        <w:t>的要求，编制维护计划，</w:t>
      </w:r>
      <w:r>
        <w:rPr>
          <w:rFonts w:hint="eastAsia" w:ascii="仿宋_GB2312" w:hAnsi="仿宋_GB2312" w:eastAsia="仿宋_GB2312" w:cs="仿宋_GB2312"/>
          <w:b w:val="0"/>
          <w:bCs/>
          <w:color w:val="auto"/>
          <w:kern w:val="0"/>
          <w:sz w:val="32"/>
          <w:szCs w:val="32"/>
        </w:rPr>
        <w:t>严格执行城市照明设施维护技术规范，</w:t>
      </w:r>
      <w:r>
        <w:rPr>
          <w:rFonts w:ascii="仿宋_GB2312" w:hAnsi="仿宋_GB2312" w:eastAsia="仿宋_GB2312" w:cs="仿宋_GB2312"/>
          <w:b w:val="0"/>
          <w:bCs/>
          <w:color w:val="auto"/>
          <w:sz w:val="32"/>
          <w:szCs w:val="32"/>
        </w:rPr>
        <w:t>对城市照明</w:t>
      </w:r>
      <w:r>
        <w:rPr>
          <w:rFonts w:ascii="仿宋_GB2312" w:hAnsi="仿宋_GB2312" w:eastAsia="仿宋_GB2312" w:cs="仿宋_GB2312"/>
          <w:b w:val="0"/>
          <w:bCs/>
          <w:color w:val="auto"/>
          <w:kern w:val="2"/>
          <w:sz w:val="32"/>
          <w:szCs w:val="32"/>
        </w:rPr>
        <w:t>设施</w:t>
      </w:r>
      <w:r>
        <w:rPr>
          <w:rFonts w:ascii="仿宋_GB2312" w:hAnsi="仿宋_GB2312" w:eastAsia="仿宋_GB2312" w:cs="仿宋_GB2312"/>
          <w:b w:val="0"/>
          <w:bCs/>
          <w:color w:val="auto"/>
          <w:sz w:val="32"/>
          <w:szCs w:val="32"/>
        </w:rPr>
        <w:t>定期进行检测、普查</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kern w:val="0"/>
          <w:sz w:val="32"/>
          <w:szCs w:val="32"/>
        </w:rPr>
        <w:t>及时排除城市照明设施隐患，保障城市照明设施安全、正常运行。</w:t>
      </w:r>
    </w:p>
    <w:p>
      <w:pPr>
        <w:pStyle w:val="7"/>
        <w:widowControl w:val="0"/>
        <w:spacing w:before="0" w:beforeAutospacing="0" w:after="0" w:afterAutospacing="0" w:line="600" w:lineRule="exact"/>
        <w:ind w:firstLine="660"/>
        <w:jc w:val="both"/>
        <w:rPr>
          <w:rFonts w:hint="default" w:ascii="仿宋_GB2312" w:hAnsi="仿宋_GB2312" w:eastAsia="仿宋_GB2312" w:cs="仿宋_GB2312"/>
          <w:color w:val="auto"/>
          <w:sz w:val="32"/>
          <w:szCs w:val="32"/>
        </w:rPr>
      </w:pPr>
      <w:r>
        <w:rPr>
          <w:rFonts w:ascii="黑体" w:hAnsi="黑体" w:eastAsia="黑体" w:cs="Arial"/>
          <w:color w:val="auto"/>
          <w:sz w:val="32"/>
          <w:szCs w:val="32"/>
        </w:rPr>
        <w:t>第二十七条</w:t>
      </w:r>
      <w:r>
        <w:rPr>
          <w:rFonts w:ascii="楷体_GB2312" w:hAnsi="楷体_GB2312" w:eastAsia="楷体_GB2312" w:cs="楷体_GB2312"/>
          <w:color w:val="auto"/>
          <w:sz w:val="32"/>
          <w:szCs w:val="32"/>
        </w:rPr>
        <w:t>（建成移交）</w:t>
      </w:r>
      <w:r>
        <w:rPr>
          <w:rFonts w:ascii="仿宋" w:hAnsi="仿宋" w:eastAsia="楷体_GB2312" w:cs="Arial"/>
          <w:color w:val="auto"/>
          <w:sz w:val="32"/>
          <w:szCs w:val="32"/>
        </w:rPr>
        <w:t xml:space="preserve"> </w:t>
      </w:r>
      <w:r>
        <w:rPr>
          <w:rFonts w:ascii="仿宋_GB2312" w:hAnsi="仿宋_GB2312" w:eastAsia="仿宋_GB2312" w:cs="仿宋_GB2312"/>
          <w:color w:val="auto"/>
          <w:sz w:val="32"/>
          <w:szCs w:val="32"/>
        </w:rPr>
        <w:t>新建城市照明设施需要移交</w:t>
      </w:r>
      <w:r>
        <w:rPr>
          <w:rFonts w:ascii="仿宋_GB2312" w:hAnsi="仿宋_GB2312" w:eastAsia="仿宋_GB2312" w:cs="仿宋_GB2312"/>
          <w:bCs/>
          <w:color w:val="auto"/>
          <w:sz w:val="32"/>
          <w:szCs w:val="32"/>
        </w:rPr>
        <w:t>市</w:t>
      </w:r>
      <w:r>
        <w:rPr>
          <w:rFonts w:ascii="仿宋_GB2312" w:hAnsi="仿宋_GB2312" w:eastAsia="仿宋_GB2312" w:cs="仿宋_GB2312"/>
          <w:bCs/>
          <w:color w:val="auto"/>
          <w:kern w:val="2"/>
          <w:sz w:val="32"/>
          <w:szCs w:val="32"/>
        </w:rPr>
        <w:t>或者区城市照明行政主管部门</w:t>
      </w:r>
      <w:r>
        <w:rPr>
          <w:rFonts w:ascii="仿宋_GB2312" w:hAnsi="仿宋_GB2312" w:eastAsia="仿宋_GB2312" w:cs="仿宋_GB2312"/>
          <w:color w:val="auto"/>
          <w:sz w:val="32"/>
          <w:szCs w:val="32"/>
        </w:rPr>
        <w:t>进行维护管理的，应当符合下列条件：</w:t>
      </w:r>
    </w:p>
    <w:p>
      <w:pPr>
        <w:pStyle w:val="7"/>
        <w:widowControl w:val="0"/>
        <w:spacing w:before="0" w:beforeAutospacing="0" w:after="0" w:afterAutospacing="0" w:line="600" w:lineRule="exact"/>
        <w:ind w:firstLine="660"/>
        <w:jc w:val="both"/>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一）符合城市照明总体规划</w:t>
      </w:r>
      <w:r>
        <w:rPr>
          <w:rFonts w:hint="eastAsia" w:ascii="仿宋_GB2312" w:hAnsi="仿宋_GB2312" w:eastAsia="仿宋_GB2312" w:cs="仿宋_GB2312"/>
          <w:bCs/>
          <w:color w:val="auto"/>
          <w:kern w:val="2"/>
          <w:sz w:val="32"/>
          <w:szCs w:val="32"/>
          <w:lang w:val="en-US" w:eastAsia="zh-CN"/>
        </w:rPr>
        <w:t>和</w:t>
      </w:r>
      <w:r>
        <w:rPr>
          <w:rFonts w:hint="eastAsia" w:ascii="仿宋_GB2312" w:hAnsi="仿宋_GB2312" w:eastAsia="仿宋_GB2312" w:cs="仿宋_GB2312"/>
          <w:bCs/>
          <w:color w:val="auto"/>
          <w:kern w:val="2"/>
          <w:sz w:val="32"/>
          <w:szCs w:val="32"/>
        </w:rPr>
        <w:t>《城市道路照明设计标准》、《城市道路照明施工及验收规程》等技术规范标准要求；</w:t>
      </w:r>
    </w:p>
    <w:p>
      <w:pPr>
        <w:pStyle w:val="7"/>
        <w:widowControl w:val="0"/>
        <w:spacing w:before="0" w:beforeAutospacing="0" w:after="0" w:afterAutospacing="0" w:line="600" w:lineRule="exact"/>
        <w:ind w:firstLine="660"/>
        <w:jc w:val="both"/>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（二）能够与市城市照明</w:t>
      </w:r>
      <w:r>
        <w:rPr>
          <w:rFonts w:hint="eastAsia" w:ascii="仿宋_GB2312" w:hAnsi="仿宋_GB2312" w:eastAsia="仿宋_GB2312" w:cs="仿宋_GB2312"/>
          <w:bCs/>
          <w:color w:val="auto"/>
          <w:kern w:val="2"/>
          <w:sz w:val="32"/>
          <w:szCs w:val="32"/>
          <w:lang w:val="en-US" w:eastAsia="zh-CN"/>
        </w:rPr>
        <w:t>集中</w:t>
      </w:r>
      <w:r>
        <w:rPr>
          <w:rFonts w:hint="eastAsia" w:ascii="仿宋_GB2312" w:hAnsi="仿宋_GB2312" w:eastAsia="仿宋_GB2312" w:cs="仿宋_GB2312"/>
          <w:bCs/>
          <w:color w:val="auto"/>
          <w:kern w:val="2"/>
          <w:sz w:val="32"/>
          <w:szCs w:val="32"/>
        </w:rPr>
        <w:t>控制系统无缝对接；</w:t>
      </w:r>
    </w:p>
    <w:p>
      <w:pPr>
        <w:pStyle w:val="7"/>
        <w:widowControl w:val="0"/>
        <w:spacing w:before="0" w:beforeAutospacing="0" w:after="0" w:afterAutospacing="0" w:line="600" w:lineRule="exact"/>
        <w:ind w:firstLine="660"/>
        <w:jc w:val="both"/>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（三）具有完整的城市道路照明设施竣工资料；</w:t>
      </w:r>
    </w:p>
    <w:p>
      <w:pPr>
        <w:pStyle w:val="7"/>
        <w:widowControl w:val="0"/>
        <w:spacing w:before="0" w:beforeAutospacing="0" w:after="0" w:afterAutospacing="0" w:line="600" w:lineRule="exact"/>
        <w:ind w:firstLine="660"/>
        <w:jc w:val="both"/>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（四）电费已结清；</w:t>
      </w:r>
    </w:p>
    <w:p>
      <w:pPr>
        <w:pStyle w:val="7"/>
        <w:widowControl w:val="0"/>
        <w:spacing w:before="0" w:beforeAutospacing="0" w:after="0" w:afterAutospacing="0" w:line="600" w:lineRule="exact"/>
        <w:ind w:firstLine="660"/>
        <w:jc w:val="both"/>
        <w:rPr>
          <w:rFonts w:hint="default"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rPr>
        <w:t>（五）</w:t>
      </w:r>
      <w:r>
        <w:rPr>
          <w:rFonts w:hint="eastAsia" w:ascii="仿宋_GB2312" w:hAnsi="仿宋_GB2312" w:eastAsia="仿宋_GB2312" w:cs="仿宋_GB2312"/>
          <w:bCs/>
          <w:color w:val="auto"/>
          <w:kern w:val="2"/>
          <w:sz w:val="32"/>
          <w:szCs w:val="32"/>
          <w:lang w:val="en-US" w:eastAsia="zh-CN"/>
        </w:rPr>
        <w:t>法律、法规、规章规定的其他条件。</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移交城市照明设施的，建设单位应当与城市照明</w:t>
      </w:r>
      <w:r>
        <w:rPr>
          <w:rFonts w:hint="eastAsia" w:ascii="仿宋_GB2312" w:hAnsi="仿宋_GB2312" w:eastAsia="仿宋_GB2312" w:cs="仿宋_GB2312"/>
          <w:color w:val="auto"/>
          <w:kern w:val="0"/>
          <w:sz w:val="32"/>
          <w:szCs w:val="32"/>
          <w:lang w:val="en-US" w:eastAsia="zh-CN"/>
        </w:rPr>
        <w:t>行政主管部门</w:t>
      </w:r>
      <w:r>
        <w:rPr>
          <w:rFonts w:hint="eastAsia" w:ascii="仿宋_GB2312" w:hAnsi="仿宋_GB2312" w:eastAsia="仿宋_GB2312" w:cs="仿宋_GB2312"/>
          <w:color w:val="auto"/>
          <w:kern w:val="0"/>
          <w:sz w:val="32"/>
          <w:szCs w:val="32"/>
        </w:rPr>
        <w:t>签订书面交接协议，并协助办理相关事项的变更手续。</w:t>
      </w:r>
    </w:p>
    <w:p>
      <w:pPr>
        <w:spacing w:line="600" w:lineRule="exact"/>
        <w:ind w:firstLine="640" w:firstLineChars="200"/>
        <w:rPr>
          <w:rFonts w:hint="eastAsia" w:ascii="黑体" w:hAnsi="黑体" w:eastAsia="黑体" w:cs="Arial"/>
          <w:b/>
          <w:bCs/>
          <w:color w:val="auto"/>
          <w:sz w:val="32"/>
          <w:szCs w:val="32"/>
          <w:lang w:val="en-US" w:eastAsia="zh-CN"/>
        </w:rPr>
      </w:pPr>
      <w:r>
        <w:rPr>
          <w:rFonts w:hint="eastAsia" w:ascii="黑体" w:hAnsi="黑体" w:eastAsia="黑体" w:cs="Arial"/>
          <w:color w:val="auto"/>
          <w:sz w:val="32"/>
          <w:szCs w:val="32"/>
          <w:lang w:val="en-US" w:eastAsia="zh-CN"/>
        </w:rPr>
        <w:t>第二十八条</w:t>
      </w:r>
      <w:r>
        <w:rPr>
          <w:rFonts w:hint="eastAsia" w:ascii="楷体_GB2312" w:hAnsi="楷体_GB2312" w:eastAsia="楷体_GB2312" w:cs="楷体_GB2312"/>
          <w:color w:val="auto"/>
          <w:kern w:val="0"/>
          <w:sz w:val="32"/>
          <w:szCs w:val="32"/>
          <w:lang w:val="en-US" w:eastAsia="zh-CN" w:bidi="ar-SA"/>
        </w:rPr>
        <w:t>（保修责任）</w:t>
      </w:r>
      <w:r>
        <w:rPr>
          <w:rFonts w:hint="eastAsia" w:ascii="黑体" w:hAnsi="黑体" w:eastAsia="黑体" w:cs="Arial"/>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城市照明设施实行质量保修制度。城市照明设施移交城市照明行政主管部门维护管理的，在保修期限届满前，建设单位应当继续承担相关质量保修责任，对出现质量问题的设施进行维修。</w:t>
      </w:r>
    </w:p>
    <w:p>
      <w:pPr>
        <w:shd w:val="clear" w:color="auto" w:fill="FFFFFF"/>
        <w:spacing w:line="600" w:lineRule="exact"/>
        <w:ind w:firstLine="640" w:firstLineChars="200"/>
        <w:jc w:val="left"/>
        <w:rPr>
          <w:rFonts w:hint="eastAsia" w:ascii="仿宋_GB2312" w:hAnsi="仿宋_GB2312" w:eastAsia="仿宋_GB2312" w:cs="仿宋_GB2312"/>
          <w:color w:val="auto"/>
          <w:kern w:val="0"/>
          <w:sz w:val="32"/>
          <w:szCs w:val="32"/>
          <w:lang w:eastAsia="zh-CN"/>
        </w:rPr>
      </w:pPr>
      <w:r>
        <w:rPr>
          <w:rFonts w:ascii="黑体" w:hAnsi="黑体" w:eastAsia="黑体" w:cs="Arial"/>
          <w:color w:val="auto"/>
          <w:sz w:val="32"/>
          <w:szCs w:val="32"/>
        </w:rPr>
        <w:t>第二十</w:t>
      </w:r>
      <w:r>
        <w:rPr>
          <w:rFonts w:hint="eastAsia" w:ascii="黑体" w:hAnsi="黑体" w:eastAsia="黑体" w:cs="Arial"/>
          <w:color w:val="auto"/>
          <w:sz w:val="32"/>
          <w:szCs w:val="32"/>
          <w:lang w:val="en-US" w:eastAsia="zh-CN"/>
        </w:rPr>
        <w:t>九</w:t>
      </w:r>
      <w:r>
        <w:rPr>
          <w:rFonts w:ascii="黑体" w:hAnsi="黑体" w:eastAsia="黑体" w:cs="Arial"/>
          <w:color w:val="auto"/>
          <w:sz w:val="32"/>
          <w:szCs w:val="32"/>
        </w:rPr>
        <w:t>条</w:t>
      </w:r>
      <w:r>
        <w:rPr>
          <w:rFonts w:hint="eastAsia" w:ascii="仿宋" w:hAnsi="仿宋" w:eastAsia="楷体_GB2312" w:cs="Arial"/>
          <w:bCs/>
          <w:color w:val="auto"/>
          <w:sz w:val="32"/>
          <w:szCs w:val="32"/>
        </w:rPr>
        <w:t>（政府投资设施维护）</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sz w:val="32"/>
          <w:szCs w:val="32"/>
        </w:rPr>
        <w:t>政府投资建设的城市照明设施，由</w:t>
      </w:r>
      <w:r>
        <w:rPr>
          <w:rFonts w:hint="eastAsia" w:ascii="仿宋_GB2312" w:hAnsi="仿宋_GB2312" w:eastAsia="仿宋_GB2312" w:cs="仿宋_GB2312"/>
          <w:bCs/>
          <w:color w:val="auto"/>
          <w:sz w:val="32"/>
          <w:szCs w:val="32"/>
        </w:rPr>
        <w:t>市或者区城市照明行政主管部门</w:t>
      </w:r>
      <w:r>
        <w:rPr>
          <w:rFonts w:hint="eastAsia" w:ascii="仿宋_GB2312" w:hAnsi="仿宋_GB2312" w:eastAsia="仿宋_GB2312" w:cs="仿宋_GB2312"/>
          <w:b w:val="0"/>
          <w:bCs w:val="0"/>
          <w:color w:val="auto"/>
          <w:sz w:val="32"/>
          <w:szCs w:val="32"/>
        </w:rPr>
        <w:t>负责组织日常维护。</w:t>
      </w:r>
      <w:r>
        <w:rPr>
          <w:rFonts w:hint="eastAsia" w:ascii="仿宋_GB2312" w:hAnsi="仿宋_GB2312" w:eastAsia="仿宋_GB2312" w:cs="仿宋_GB2312"/>
          <w:bCs/>
          <w:color w:val="auto"/>
          <w:sz w:val="32"/>
          <w:szCs w:val="32"/>
        </w:rPr>
        <w:t>城市照明行政主管部门</w:t>
      </w:r>
      <w:r>
        <w:rPr>
          <w:rFonts w:hint="eastAsia" w:ascii="仿宋_GB2312" w:hAnsi="仿宋_GB2312" w:eastAsia="仿宋_GB2312" w:cs="仿宋_GB2312"/>
          <w:color w:val="auto"/>
          <w:kern w:val="0"/>
          <w:sz w:val="32"/>
          <w:szCs w:val="32"/>
        </w:rPr>
        <w:t>可以采取招投标的方式，确定城市照明设施维护单位</w:t>
      </w:r>
      <w:r>
        <w:rPr>
          <w:rFonts w:hint="eastAsia" w:ascii="仿宋_GB2312" w:hAnsi="仿宋_GB2312" w:eastAsia="仿宋_GB2312" w:cs="仿宋_GB2312"/>
          <w:color w:val="auto"/>
          <w:kern w:val="0"/>
          <w:sz w:val="32"/>
          <w:szCs w:val="32"/>
          <w:lang w:eastAsia="zh-CN"/>
        </w:rPr>
        <w:t>。</w:t>
      </w:r>
    </w:p>
    <w:p>
      <w:pPr>
        <w:shd w:val="clear" w:color="auto" w:fill="FFFFFF"/>
        <w:spacing w:line="600" w:lineRule="exact"/>
        <w:ind w:firstLine="640" w:firstLineChars="200"/>
        <w:jc w:val="left"/>
        <w:rPr>
          <w:rFonts w:ascii="仿宋_GB2312" w:hAnsi="仿宋_GB2312" w:eastAsia="仿宋_GB2312" w:cs="仿宋_GB2312"/>
          <w:color w:val="auto"/>
          <w:sz w:val="32"/>
          <w:szCs w:val="32"/>
        </w:rPr>
      </w:pPr>
      <w:r>
        <w:rPr>
          <w:rFonts w:ascii="黑体" w:hAnsi="黑体" w:eastAsia="黑体" w:cs="Arial"/>
          <w:color w:val="auto"/>
          <w:sz w:val="32"/>
          <w:szCs w:val="32"/>
        </w:rPr>
        <w:t>第</w:t>
      </w:r>
      <w:r>
        <w:rPr>
          <w:rFonts w:hint="eastAsia" w:ascii="黑体" w:hAnsi="黑体" w:eastAsia="黑体" w:cs="Arial"/>
          <w:color w:val="auto"/>
          <w:sz w:val="32"/>
          <w:szCs w:val="32"/>
          <w:lang w:val="en-US" w:eastAsia="zh-CN"/>
        </w:rPr>
        <w:t>三十</w:t>
      </w:r>
      <w:r>
        <w:rPr>
          <w:rFonts w:ascii="黑体" w:hAnsi="黑体" w:eastAsia="黑体" w:cs="Arial"/>
          <w:color w:val="auto"/>
          <w:sz w:val="32"/>
          <w:szCs w:val="32"/>
        </w:rPr>
        <w:t>条</w:t>
      </w:r>
      <w:r>
        <w:rPr>
          <w:rFonts w:hint="eastAsia" w:ascii="仿宋" w:hAnsi="仿宋" w:eastAsia="楷体_GB2312" w:cs="Arial"/>
          <w:bCs/>
          <w:color w:val="auto"/>
          <w:sz w:val="32"/>
          <w:szCs w:val="32"/>
        </w:rPr>
        <w:t>（</w:t>
      </w:r>
      <w:r>
        <w:rPr>
          <w:rFonts w:hint="eastAsia" w:ascii="楷体_GB2312" w:hAnsi="楷体_GB2312" w:eastAsia="楷体_GB2312" w:cs="楷体_GB2312"/>
          <w:bCs/>
          <w:color w:val="auto"/>
          <w:sz w:val="32"/>
          <w:szCs w:val="32"/>
          <w:lang w:val="en-US" w:eastAsia="zh-CN"/>
        </w:rPr>
        <w:t>社会</w:t>
      </w:r>
      <w:r>
        <w:rPr>
          <w:rFonts w:hint="eastAsia" w:ascii="楷体_GB2312" w:hAnsi="楷体_GB2312" w:eastAsia="楷体_GB2312" w:cs="楷体_GB2312"/>
          <w:bCs/>
          <w:color w:val="auto"/>
          <w:sz w:val="32"/>
          <w:szCs w:val="32"/>
        </w:rPr>
        <w:t>投资设施维护</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社会</w:t>
      </w:r>
      <w:r>
        <w:rPr>
          <w:rFonts w:hint="eastAsia" w:ascii="仿宋_GB2312" w:hAnsi="仿宋_GB2312" w:eastAsia="仿宋_GB2312" w:cs="仿宋_GB2312"/>
          <w:color w:val="auto"/>
          <w:sz w:val="32"/>
          <w:szCs w:val="32"/>
        </w:rPr>
        <w:t>投资建设</w:t>
      </w:r>
      <w:r>
        <w:rPr>
          <w:rFonts w:hint="eastAsia" w:ascii="仿宋_GB2312" w:hAnsi="仿宋_GB2312" w:eastAsia="仿宋_GB2312" w:cs="仿宋_GB2312"/>
          <w:bCs/>
          <w:color w:val="auto"/>
          <w:sz w:val="32"/>
          <w:szCs w:val="32"/>
        </w:rPr>
        <w:t>的城市照明设施，由建设单位负责日常维护</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可以</w:t>
      </w:r>
      <w:r>
        <w:rPr>
          <w:rFonts w:hint="eastAsia" w:ascii="仿宋_GB2312" w:hAnsi="仿宋_GB2312" w:eastAsia="仿宋_GB2312" w:cs="仿宋_GB2312"/>
          <w:color w:val="auto"/>
          <w:sz w:val="32"/>
          <w:szCs w:val="32"/>
        </w:rPr>
        <w:t>委托专业单位</w:t>
      </w:r>
      <w:r>
        <w:rPr>
          <w:rFonts w:hint="eastAsia" w:ascii="仿宋_GB2312" w:hAnsi="仿宋_GB2312" w:eastAsia="仿宋_GB2312" w:cs="仿宋_GB2312"/>
          <w:color w:val="auto"/>
          <w:sz w:val="32"/>
          <w:szCs w:val="32"/>
          <w:lang w:val="en-US" w:eastAsia="zh-CN"/>
        </w:rPr>
        <w:t>负责维护，</w:t>
      </w:r>
      <w:r>
        <w:rPr>
          <w:rFonts w:hint="eastAsia" w:ascii="仿宋_GB2312" w:hAnsi="仿宋_GB2312" w:eastAsia="仿宋_GB2312" w:cs="仿宋_GB2312"/>
          <w:bCs/>
          <w:color w:val="auto"/>
          <w:sz w:val="32"/>
          <w:szCs w:val="32"/>
        </w:rPr>
        <w:t>已移交城市照明行</w:t>
      </w:r>
      <w:r>
        <w:rPr>
          <w:rFonts w:hint="eastAsia" w:ascii="仿宋_GB2312" w:hAnsi="仿宋_GB2312" w:eastAsia="仿宋_GB2312" w:cs="仿宋_GB2312"/>
          <w:color w:val="auto"/>
          <w:sz w:val="32"/>
          <w:szCs w:val="32"/>
        </w:rPr>
        <w:t>政主管部门维护管理的除外。</w:t>
      </w:r>
    </w:p>
    <w:p>
      <w:pPr>
        <w:spacing w:line="600" w:lineRule="exact"/>
        <w:ind w:firstLine="630"/>
        <w:rPr>
          <w:rFonts w:hint="default" w:ascii="仿宋_GB2312" w:hAnsi="仿宋_GB2312" w:eastAsia="仿宋_GB2312" w:cs="仿宋_GB2312"/>
          <w:b w:val="0"/>
          <w:bCs w:val="0"/>
          <w:color w:val="auto"/>
          <w:kern w:val="0"/>
          <w:sz w:val="32"/>
          <w:szCs w:val="32"/>
          <w:lang w:val="en-US" w:eastAsia="zh-CN"/>
        </w:rPr>
      </w:pPr>
      <w:r>
        <w:rPr>
          <w:rFonts w:hint="eastAsia" w:ascii="黑体" w:hAnsi="黑体" w:eastAsia="黑体" w:cs="Arial"/>
          <w:color w:val="auto"/>
          <w:kern w:val="0"/>
          <w:sz w:val="32"/>
          <w:szCs w:val="32"/>
          <w:lang w:val="en-US" w:eastAsia="zh-CN" w:bidi="ar-SA"/>
        </w:rPr>
        <w:t>第三十一条</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color w:val="auto"/>
          <w:sz w:val="32"/>
          <w:szCs w:val="32"/>
        </w:rPr>
        <w:t>紧急抢险</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u w:val="single" w:color="FFFFFF" w:themeColor="background1"/>
        </w:rPr>
        <w:t>城市功能照明设施发生故障的</w:t>
      </w:r>
      <w:r>
        <w:rPr>
          <w:rFonts w:hint="eastAsia" w:ascii="仿宋_GB2312" w:hAnsi="仿宋_GB2312" w:eastAsia="仿宋_GB2312" w:cs="仿宋_GB2312"/>
          <w:color w:val="auto"/>
          <w:kern w:val="0"/>
          <w:sz w:val="32"/>
          <w:szCs w:val="32"/>
          <w:u w:val="single" w:color="FFFFFF" w:themeColor="background1"/>
          <w:lang w:eastAsia="zh-CN"/>
        </w:rPr>
        <w:t>，</w:t>
      </w:r>
      <w:r>
        <w:rPr>
          <w:rFonts w:hint="eastAsia" w:ascii="仿宋_GB2312" w:hAnsi="仿宋_GB2312" w:eastAsia="仿宋_GB2312" w:cs="仿宋_GB2312"/>
          <w:color w:val="auto"/>
          <w:kern w:val="0"/>
          <w:sz w:val="32"/>
          <w:szCs w:val="32"/>
          <w:lang w:val="en-US" w:eastAsia="zh-CN"/>
        </w:rPr>
        <w:t>单灯故障应当在二十四小时内处理完毕，线路故障应当在四十八小时内处理完毕，复杂故障应当在七十二小时内处理完毕。</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城市照明设施维护专用车辆执行紧急抢修任务时，</w:t>
      </w:r>
      <w:r>
        <w:rPr>
          <w:rFonts w:hint="eastAsia" w:ascii="仿宋_GB2312" w:hAnsi="仿宋_GB2312" w:eastAsia="仿宋_GB2312" w:cs="仿宋_GB2312"/>
          <w:bCs/>
          <w:color w:val="auto"/>
          <w:kern w:val="0"/>
          <w:sz w:val="32"/>
          <w:szCs w:val="32"/>
        </w:rPr>
        <w:t>应当在作业场所周边设置警示标志、隔离栏</w:t>
      </w:r>
      <w:r>
        <w:rPr>
          <w:rFonts w:hint="eastAsia" w:ascii="仿宋_GB2312" w:hAnsi="仿宋_GB2312" w:eastAsia="仿宋_GB2312" w:cs="仿宋_GB2312"/>
          <w:bCs/>
          <w:color w:val="auto"/>
          <w:kern w:val="0"/>
          <w:sz w:val="32"/>
          <w:szCs w:val="32"/>
          <w:lang w:val="en-US" w:eastAsia="zh-CN"/>
        </w:rPr>
        <w:t>等安全防护设施</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color w:val="auto"/>
          <w:kern w:val="0"/>
          <w:sz w:val="32"/>
          <w:szCs w:val="32"/>
        </w:rPr>
        <w:t>公安、交通</w:t>
      </w:r>
      <w:r>
        <w:rPr>
          <w:rFonts w:hint="eastAsia" w:ascii="仿宋_GB2312" w:hAnsi="仿宋_GB2312" w:eastAsia="仿宋_GB2312" w:cs="仿宋_GB2312"/>
          <w:color w:val="auto"/>
          <w:kern w:val="0"/>
          <w:sz w:val="32"/>
          <w:szCs w:val="32"/>
          <w:lang w:val="en-US" w:eastAsia="zh-CN"/>
        </w:rPr>
        <w:t>运输</w:t>
      </w:r>
      <w:r>
        <w:rPr>
          <w:rFonts w:hint="eastAsia" w:ascii="仿宋_GB2312" w:hAnsi="仿宋_GB2312" w:eastAsia="仿宋_GB2312" w:cs="仿宋_GB2312"/>
          <w:color w:val="auto"/>
          <w:kern w:val="0"/>
          <w:sz w:val="32"/>
          <w:szCs w:val="32"/>
        </w:rPr>
        <w:t>等部门和单位应当提供便利。</w:t>
      </w:r>
    </w:p>
    <w:p>
      <w:pPr>
        <w:spacing w:line="600" w:lineRule="exact"/>
        <w:ind w:firstLine="63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因事故造成城市照明设施损坏的，事故责任人应当采取措施防止事故</w:t>
      </w:r>
      <w:r>
        <w:rPr>
          <w:rFonts w:hint="eastAsia" w:ascii="仿宋_GB2312" w:hAnsi="仿宋_GB2312" w:eastAsia="仿宋_GB2312" w:cs="仿宋_GB2312"/>
          <w:color w:val="auto"/>
          <w:kern w:val="0"/>
          <w:sz w:val="32"/>
          <w:szCs w:val="32"/>
          <w:lang w:val="en-US" w:eastAsia="zh-CN"/>
        </w:rPr>
        <w:t>危害</w:t>
      </w:r>
      <w:r>
        <w:rPr>
          <w:rFonts w:hint="eastAsia" w:ascii="仿宋_GB2312" w:hAnsi="仿宋_GB2312" w:eastAsia="仿宋_GB2312" w:cs="仿宋_GB2312"/>
          <w:color w:val="auto"/>
          <w:kern w:val="0"/>
          <w:sz w:val="32"/>
          <w:szCs w:val="32"/>
        </w:rPr>
        <w:t>扩大，立即通知城市照明</w:t>
      </w:r>
      <w:r>
        <w:rPr>
          <w:rFonts w:hint="eastAsia" w:ascii="仿宋_GB2312" w:hAnsi="仿宋_GB2312" w:eastAsia="仿宋_GB2312" w:cs="仿宋_GB2312"/>
          <w:color w:val="auto"/>
          <w:kern w:val="0"/>
          <w:sz w:val="32"/>
          <w:szCs w:val="32"/>
          <w:lang w:val="en-US" w:eastAsia="zh-CN"/>
        </w:rPr>
        <w:t>行政主管部门</w:t>
      </w:r>
      <w:r>
        <w:rPr>
          <w:rFonts w:hint="eastAsia" w:ascii="仿宋_GB2312" w:hAnsi="仿宋_GB2312" w:eastAsia="仿宋_GB2312" w:cs="仿宋_GB2312"/>
          <w:color w:val="auto"/>
          <w:kern w:val="0"/>
          <w:sz w:val="32"/>
          <w:szCs w:val="32"/>
        </w:rPr>
        <w:t>处置。</w:t>
      </w:r>
    </w:p>
    <w:p>
      <w:pPr>
        <w:pStyle w:val="7"/>
        <w:widowControl w:val="0"/>
        <w:spacing w:before="0" w:beforeAutospacing="0" w:after="0" w:afterAutospacing="0" w:line="600" w:lineRule="exact"/>
        <w:ind w:firstLine="640" w:firstLineChars="200"/>
        <w:jc w:val="both"/>
        <w:rPr>
          <w:rFonts w:hint="default" w:ascii="仿宋_GB2312" w:hAnsi="仿宋_GB2312" w:eastAsia="仿宋_GB2312" w:cs="仿宋_GB2312"/>
          <w:color w:val="auto"/>
          <w:sz w:val="32"/>
          <w:szCs w:val="32"/>
        </w:rPr>
      </w:pPr>
      <w:r>
        <w:rPr>
          <w:rFonts w:ascii="黑体" w:hAnsi="黑体" w:eastAsia="黑体" w:cs="Arial"/>
          <w:color w:val="auto"/>
          <w:sz w:val="32"/>
          <w:szCs w:val="32"/>
        </w:rPr>
        <w:t>第三十</w:t>
      </w:r>
      <w:r>
        <w:rPr>
          <w:rFonts w:hint="eastAsia" w:ascii="黑体" w:hAnsi="黑体" w:eastAsia="黑体" w:cs="Arial"/>
          <w:color w:val="auto"/>
          <w:sz w:val="32"/>
          <w:szCs w:val="32"/>
          <w:lang w:val="en-US" w:eastAsia="zh-CN"/>
        </w:rPr>
        <w:t>二</w:t>
      </w:r>
      <w:r>
        <w:rPr>
          <w:rFonts w:ascii="黑体" w:hAnsi="黑体" w:eastAsia="黑体" w:cs="Arial"/>
          <w:color w:val="auto"/>
          <w:sz w:val="32"/>
          <w:szCs w:val="32"/>
        </w:rPr>
        <w:t>条</w:t>
      </w:r>
      <w:r>
        <w:rPr>
          <w:rFonts w:ascii="楷体_GB2312" w:hAnsi="楷体_GB2312" w:eastAsia="楷体_GB2312" w:cs="楷体_GB2312"/>
          <w:color w:val="auto"/>
          <w:sz w:val="32"/>
          <w:szCs w:val="32"/>
        </w:rPr>
        <w:t>（禁止行为）</w:t>
      </w:r>
      <w:r>
        <w:rPr>
          <w:rFonts w:ascii="仿宋" w:hAnsi="仿宋" w:eastAsia="楷体_GB2312" w:cs="Arial"/>
          <w:color w:val="auto"/>
          <w:sz w:val="32"/>
          <w:szCs w:val="32"/>
        </w:rPr>
        <w:t xml:space="preserve">  </w:t>
      </w:r>
      <w:r>
        <w:rPr>
          <w:rFonts w:ascii="仿宋_GB2312" w:hAnsi="仿宋_GB2312" w:eastAsia="仿宋_GB2312" w:cs="仿宋_GB2312"/>
          <w:color w:val="auto"/>
          <w:sz w:val="32"/>
          <w:szCs w:val="32"/>
        </w:rPr>
        <w:t>任何单位和个人都应当保护城市照明设施，不得实施下列行为：</w:t>
      </w:r>
    </w:p>
    <w:p>
      <w:pPr>
        <w:pStyle w:val="7"/>
        <w:widowControl w:val="0"/>
        <w:spacing w:before="0" w:beforeAutospacing="0" w:after="0" w:afterAutospacing="0" w:line="600" w:lineRule="exact"/>
        <w:ind w:firstLine="640" w:firstLineChars="200"/>
        <w:jc w:val="both"/>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（一）在城市照明设施上刻画、涂污；</w:t>
      </w:r>
    </w:p>
    <w:p>
      <w:pPr>
        <w:pStyle w:val="7"/>
        <w:widowControl w:val="0"/>
        <w:spacing w:before="0" w:beforeAutospacing="0" w:after="0" w:afterAutospacing="0" w:line="600" w:lineRule="exact"/>
        <w:ind w:firstLine="640" w:firstLineChars="200"/>
        <w:jc w:val="both"/>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（二）擅自在城市照明设施上张贴、悬挂、设置宣传品；</w:t>
      </w:r>
    </w:p>
    <w:p>
      <w:pPr>
        <w:pStyle w:val="7"/>
        <w:widowControl w:val="0"/>
        <w:spacing w:before="0" w:beforeAutospacing="0" w:after="0" w:afterAutospacing="0" w:line="60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（三）在城市照明设施安全距离内，擅自植树、挖坑取土或者</w:t>
      </w:r>
      <w:r>
        <w:rPr>
          <w:rFonts w:ascii="仿宋_GB2312" w:hAnsi="仿宋_GB2312" w:eastAsia="仿宋_GB2312" w:cs="仿宋_GB2312"/>
          <w:bCs/>
          <w:color w:val="auto"/>
          <w:sz w:val="32"/>
          <w:szCs w:val="32"/>
        </w:rPr>
        <w:t>放</w:t>
      </w:r>
      <w:r>
        <w:rPr>
          <w:rFonts w:ascii="仿宋_GB2312" w:hAnsi="仿宋_GB2312" w:eastAsia="仿宋_GB2312" w:cs="仿宋_GB2312"/>
          <w:color w:val="auto"/>
          <w:sz w:val="32"/>
          <w:szCs w:val="32"/>
        </w:rPr>
        <w:t>置其他物体，或者倾倒含酸、碱、盐等腐蚀物或者具有腐蚀性的废渣、废液；</w:t>
      </w:r>
    </w:p>
    <w:p>
      <w:pPr>
        <w:pStyle w:val="7"/>
        <w:widowControl w:val="0"/>
        <w:spacing w:before="0" w:beforeAutospacing="0" w:after="0" w:afterAutospacing="0" w:line="600" w:lineRule="exact"/>
        <w:ind w:firstLine="640" w:firstLineChars="200"/>
        <w:jc w:val="both"/>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（四）擅自在城市照明设施上架设线缆、安置</w:t>
      </w:r>
      <w:r>
        <w:rPr>
          <w:rFonts w:ascii="仿宋_GB2312" w:hAnsi="仿宋_GB2312" w:eastAsia="仿宋_GB2312" w:cs="仿宋_GB2312"/>
          <w:bCs/>
          <w:color w:val="auto"/>
          <w:sz w:val="32"/>
          <w:szCs w:val="32"/>
        </w:rPr>
        <w:t>其他</w:t>
      </w:r>
      <w:r>
        <w:rPr>
          <w:rFonts w:ascii="仿宋_GB2312" w:hAnsi="仿宋_GB2312" w:eastAsia="仿宋_GB2312" w:cs="仿宋_GB2312"/>
          <w:color w:val="auto"/>
          <w:sz w:val="32"/>
          <w:szCs w:val="32"/>
        </w:rPr>
        <w:t>设施或者接用电源；</w:t>
      </w:r>
    </w:p>
    <w:p>
      <w:pPr>
        <w:pStyle w:val="7"/>
        <w:widowControl w:val="0"/>
        <w:spacing w:before="0" w:beforeAutospacing="0" w:after="0" w:afterAutospacing="0" w:line="600" w:lineRule="exact"/>
        <w:ind w:firstLine="640" w:firstLineChars="200"/>
        <w:jc w:val="both"/>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（五）擅自迁移、拆除、利用城市照明设施；</w:t>
      </w:r>
    </w:p>
    <w:p>
      <w:pPr>
        <w:pStyle w:val="7"/>
        <w:widowControl w:val="0"/>
        <w:spacing w:before="0" w:beforeAutospacing="0" w:after="0" w:afterAutospacing="0" w:line="600" w:lineRule="exact"/>
        <w:ind w:firstLine="640" w:firstLineChars="200"/>
        <w:jc w:val="both"/>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（六）其他可能影响城市照明设施正常运行的行为。</w:t>
      </w:r>
    </w:p>
    <w:p>
      <w:pPr>
        <w:shd w:val="clear" w:color="auto" w:fill="FFFFFF"/>
        <w:spacing w:line="60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ascii="黑体" w:hAnsi="黑体" w:eastAsia="黑体" w:cs="Arial"/>
          <w:color w:val="auto"/>
          <w:sz w:val="32"/>
          <w:szCs w:val="32"/>
        </w:rPr>
        <w:t>第三十</w:t>
      </w:r>
      <w:r>
        <w:rPr>
          <w:rFonts w:hint="eastAsia" w:ascii="黑体" w:hAnsi="黑体" w:eastAsia="黑体" w:cs="Arial"/>
          <w:color w:val="auto"/>
          <w:sz w:val="32"/>
          <w:szCs w:val="32"/>
          <w:lang w:val="en-US" w:eastAsia="zh-CN"/>
        </w:rPr>
        <w:t>三</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（接电</w:t>
      </w:r>
      <w:r>
        <w:rPr>
          <w:rFonts w:hint="eastAsia" w:ascii="楷体_GB2312" w:hAnsi="楷体_GB2312" w:eastAsia="楷体_GB2312" w:cs="楷体_GB2312"/>
          <w:color w:val="auto"/>
          <w:sz w:val="32"/>
          <w:szCs w:val="32"/>
          <w:lang w:val="en-US" w:eastAsia="zh-CN"/>
        </w:rPr>
        <w:t>管理</w:t>
      </w:r>
      <w:r>
        <w:rPr>
          <w:rFonts w:hint="eastAsia" w:ascii="楷体_GB2312" w:hAnsi="楷体_GB2312" w:eastAsia="楷体_GB2312" w:cs="楷体_GB2312"/>
          <w:color w:val="auto"/>
          <w:sz w:val="32"/>
          <w:szCs w:val="32"/>
        </w:rPr>
        <w:t>）</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 xml:space="preserve"> 禁止擅自从城市照明设施接电；确需接电的，应当征得市城市照明行政主管部门同意，综合考虑用电负荷情况、明确节电方式，办理用电手续，单独安装用电计量装置，签订安全用电协议，明确用电责任。</w:t>
      </w:r>
    </w:p>
    <w:p>
      <w:pPr>
        <w:shd w:val="clear" w:color="auto" w:fill="FFFFFF"/>
        <w:spacing w:line="600" w:lineRule="exact"/>
        <w:rPr>
          <w:rFonts w:ascii="仿宋_GB2312" w:hAnsi="仿宋_GB2312" w:eastAsia="仿宋_GB2312" w:cs="仿宋_GB2312"/>
          <w:color w:val="auto"/>
          <w:kern w:val="0"/>
          <w:sz w:val="32"/>
          <w:szCs w:val="32"/>
        </w:rPr>
      </w:pPr>
      <w:r>
        <w:rPr>
          <w:rFonts w:hint="eastAsia" w:ascii="仿宋" w:hAnsi="仿宋" w:eastAsia="仿宋" w:cs="宋体"/>
          <w:color w:val="auto"/>
          <w:kern w:val="0"/>
          <w:sz w:val="32"/>
          <w:szCs w:val="32"/>
        </w:rPr>
        <w:t xml:space="preserve">    </w:t>
      </w:r>
      <w:r>
        <w:rPr>
          <w:rFonts w:ascii="黑体" w:hAnsi="黑体" w:eastAsia="黑体" w:cs="Arial"/>
          <w:color w:val="auto"/>
          <w:sz w:val="32"/>
          <w:szCs w:val="32"/>
        </w:rPr>
        <w:t>第三十</w:t>
      </w:r>
      <w:r>
        <w:rPr>
          <w:rFonts w:hint="eastAsia" w:ascii="黑体" w:hAnsi="黑体" w:eastAsia="黑体" w:cs="Arial"/>
          <w:color w:val="auto"/>
          <w:sz w:val="32"/>
          <w:szCs w:val="32"/>
          <w:lang w:val="en-US" w:eastAsia="zh-CN"/>
        </w:rPr>
        <w:t>四</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（占用设施）</w:t>
      </w:r>
      <w:r>
        <w:rPr>
          <w:rFonts w:hint="eastAsia" w:ascii="仿宋" w:hAnsi="仿宋" w:eastAsia="楷体_GB2312" w:cs="Arial"/>
          <w:color w:val="auto"/>
          <w:sz w:val="32"/>
          <w:szCs w:val="32"/>
        </w:rPr>
        <w:t xml:space="preserve"> </w:t>
      </w:r>
      <w:r>
        <w:rPr>
          <w:rFonts w:hint="eastAsia" w:ascii="仿宋" w:hAnsi="仿宋" w:eastAsia="楷体_GB2312" w:cs="Arial"/>
          <w:color w:val="auto"/>
          <w:sz w:val="32"/>
          <w:szCs w:val="32"/>
          <w:lang w:val="en-US" w:eastAsia="zh-CN"/>
        </w:rPr>
        <w:t xml:space="preserve"> </w:t>
      </w:r>
      <w:r>
        <w:rPr>
          <w:rFonts w:hint="eastAsia" w:ascii="仿宋_GB2312" w:hAnsi="仿宋_GB2312" w:eastAsia="仿宋_GB2312" w:cs="仿宋_GB2312"/>
          <w:color w:val="auto"/>
          <w:kern w:val="0"/>
          <w:sz w:val="32"/>
          <w:szCs w:val="32"/>
        </w:rPr>
        <w:t>禁止擅自在城市功能照明设施上设置</w:t>
      </w:r>
      <w:r>
        <w:rPr>
          <w:rFonts w:hint="eastAsia" w:ascii="仿宋_GB2312" w:hAnsi="仿宋_GB2312" w:eastAsia="仿宋_GB2312" w:cs="仿宋_GB2312"/>
          <w:bCs/>
          <w:color w:val="auto"/>
          <w:kern w:val="0"/>
          <w:sz w:val="32"/>
          <w:szCs w:val="32"/>
        </w:rPr>
        <w:t>户外</w:t>
      </w:r>
      <w:r>
        <w:rPr>
          <w:rFonts w:hint="eastAsia" w:ascii="仿宋_GB2312" w:hAnsi="仿宋_GB2312" w:eastAsia="仿宋_GB2312" w:cs="仿宋_GB2312"/>
          <w:color w:val="auto"/>
          <w:kern w:val="0"/>
          <w:sz w:val="32"/>
          <w:szCs w:val="32"/>
        </w:rPr>
        <w:t>广告或者装饰物。</w:t>
      </w:r>
    </w:p>
    <w:p>
      <w:pPr>
        <w:shd w:val="clear" w:color="auto" w:fill="FFFFFF"/>
        <w:spacing w:line="60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举行节日庆典活动，确需在城市功能照明设施上临时设置公益户外广告或者装饰物的，应当事先</w:t>
      </w:r>
      <w:r>
        <w:rPr>
          <w:rFonts w:hint="eastAsia" w:ascii="仿宋_GB2312" w:hAnsi="仿宋_GB2312" w:eastAsia="仿宋_GB2312" w:cs="仿宋_GB2312"/>
          <w:color w:val="auto"/>
          <w:kern w:val="0"/>
          <w:sz w:val="32"/>
          <w:szCs w:val="32"/>
          <w:lang w:val="en-US" w:eastAsia="zh-CN"/>
        </w:rPr>
        <w:t>征得</w:t>
      </w:r>
      <w:r>
        <w:rPr>
          <w:rFonts w:hint="eastAsia" w:ascii="仿宋_GB2312" w:hAnsi="仿宋_GB2312" w:eastAsia="仿宋_GB2312" w:cs="仿宋_GB2312"/>
          <w:color w:val="auto"/>
          <w:kern w:val="0"/>
          <w:sz w:val="32"/>
          <w:szCs w:val="32"/>
        </w:rPr>
        <w:t>市城市</w:t>
      </w:r>
      <w:r>
        <w:rPr>
          <w:rFonts w:hint="eastAsia" w:ascii="仿宋_GB2312" w:hAnsi="仿宋_GB2312" w:eastAsia="仿宋_GB2312" w:cs="仿宋_GB2312"/>
          <w:color w:val="auto"/>
          <w:kern w:val="0"/>
          <w:sz w:val="32"/>
          <w:szCs w:val="32"/>
          <w:lang w:val="en-US" w:eastAsia="zh-CN"/>
        </w:rPr>
        <w:t>照明</w:t>
      </w:r>
      <w:r>
        <w:rPr>
          <w:rFonts w:hint="eastAsia" w:ascii="仿宋_GB2312" w:hAnsi="仿宋_GB2312" w:eastAsia="仿宋_GB2312" w:cs="仿宋_GB2312"/>
          <w:color w:val="auto"/>
          <w:kern w:val="0"/>
          <w:sz w:val="32"/>
          <w:szCs w:val="32"/>
        </w:rPr>
        <w:t>行政主管部门同意，</w:t>
      </w:r>
      <w:r>
        <w:rPr>
          <w:rFonts w:hint="eastAsia" w:ascii="仿宋_GB2312" w:hAnsi="仿宋_GB2312" w:eastAsia="仿宋_GB2312" w:cs="仿宋_GB2312"/>
          <w:color w:val="auto"/>
          <w:kern w:val="0"/>
          <w:sz w:val="32"/>
          <w:szCs w:val="32"/>
          <w:lang w:val="en-US" w:eastAsia="zh-CN"/>
        </w:rPr>
        <w:t>并</w:t>
      </w:r>
      <w:r>
        <w:rPr>
          <w:rFonts w:hint="eastAsia" w:ascii="仿宋_GB2312" w:hAnsi="仿宋_GB2312" w:eastAsia="仿宋_GB2312" w:cs="仿宋_GB2312"/>
          <w:color w:val="auto"/>
          <w:kern w:val="0"/>
          <w:sz w:val="32"/>
          <w:szCs w:val="32"/>
        </w:rPr>
        <w:t>对设置物的使用安全负责。</w:t>
      </w:r>
    </w:p>
    <w:p>
      <w:pPr>
        <w:pStyle w:val="7"/>
        <w:widowControl w:val="0"/>
        <w:spacing w:before="0" w:beforeAutospacing="0" w:after="0" w:afterAutospacing="0" w:line="600" w:lineRule="exact"/>
        <w:ind w:firstLine="640" w:firstLineChars="200"/>
        <w:jc w:val="both"/>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活动结束后，举办方应当在三日内拆除、清理设置物，恢复城市功能照明设施原状。因设置物造成城市</w:t>
      </w:r>
      <w:r>
        <w:rPr>
          <w:rFonts w:hint="eastAsia" w:ascii="仿宋_GB2312" w:hAnsi="仿宋_GB2312" w:eastAsia="仿宋_GB2312" w:cs="仿宋_GB2312"/>
          <w:color w:val="auto"/>
          <w:sz w:val="32"/>
          <w:szCs w:val="32"/>
          <w:lang w:val="en-US" w:eastAsia="zh-CN"/>
        </w:rPr>
        <w:t>功能</w:t>
      </w:r>
      <w:r>
        <w:rPr>
          <w:rFonts w:ascii="仿宋_GB2312" w:hAnsi="仿宋_GB2312" w:eastAsia="仿宋_GB2312" w:cs="仿宋_GB2312"/>
          <w:color w:val="auto"/>
          <w:sz w:val="32"/>
          <w:szCs w:val="32"/>
        </w:rPr>
        <w:t>照明设施损坏的，举办方应当承担修复费用。</w:t>
      </w:r>
    </w:p>
    <w:p>
      <w:pPr>
        <w:pStyle w:val="7"/>
        <w:widowControl w:val="0"/>
        <w:spacing w:before="0" w:beforeAutospacing="0" w:after="0" w:afterAutospacing="0" w:line="600" w:lineRule="exact"/>
        <w:ind w:firstLine="640" w:firstLineChars="200"/>
        <w:jc w:val="both"/>
        <w:rPr>
          <w:rFonts w:hint="default" w:ascii="仿宋_GB2312" w:hAnsi="仿宋_GB2312" w:eastAsia="仿宋_GB2312" w:cs="仿宋_GB2312"/>
          <w:color w:val="auto"/>
          <w:sz w:val="32"/>
          <w:szCs w:val="32"/>
        </w:rPr>
      </w:pPr>
      <w:r>
        <w:rPr>
          <w:rFonts w:ascii="黑体" w:hAnsi="黑体" w:eastAsia="黑体" w:cs="Arial"/>
          <w:color w:val="auto"/>
          <w:sz w:val="32"/>
          <w:szCs w:val="32"/>
        </w:rPr>
        <w:t>第三十</w:t>
      </w:r>
      <w:r>
        <w:rPr>
          <w:rFonts w:hint="eastAsia" w:ascii="黑体" w:hAnsi="黑体" w:eastAsia="黑体" w:cs="Arial"/>
          <w:color w:val="auto"/>
          <w:sz w:val="32"/>
          <w:szCs w:val="32"/>
          <w:lang w:val="en-US" w:eastAsia="zh-CN"/>
        </w:rPr>
        <w:t>五</w:t>
      </w:r>
      <w:r>
        <w:rPr>
          <w:rFonts w:ascii="黑体" w:hAnsi="黑体" w:eastAsia="黑体" w:cs="Arial"/>
          <w:color w:val="auto"/>
          <w:sz w:val="32"/>
          <w:szCs w:val="32"/>
        </w:rPr>
        <w:t>条</w:t>
      </w:r>
      <w:r>
        <w:rPr>
          <w:rFonts w:ascii="楷体_GB2312" w:hAnsi="楷体_GB2312" w:eastAsia="楷体_GB2312" w:cs="楷体_GB2312"/>
          <w:color w:val="auto"/>
          <w:sz w:val="32"/>
          <w:szCs w:val="32"/>
        </w:rPr>
        <w:t>（监督考核）</w:t>
      </w:r>
      <w:r>
        <w:rPr>
          <w:rFonts w:ascii="仿宋" w:hAnsi="仿宋" w:eastAsia="楷体_GB2312" w:cs="Arial"/>
          <w:color w:val="auto"/>
          <w:sz w:val="32"/>
          <w:szCs w:val="32"/>
        </w:rPr>
        <w:t xml:space="preserve">  </w:t>
      </w:r>
      <w:r>
        <w:rPr>
          <w:rFonts w:ascii="仿宋_GB2312" w:hAnsi="仿宋_GB2312" w:eastAsia="仿宋_GB2312" w:cs="仿宋_GB2312"/>
          <w:color w:val="auto"/>
          <w:sz w:val="32"/>
          <w:szCs w:val="32"/>
        </w:rPr>
        <w:t>市城市</w:t>
      </w:r>
      <w:r>
        <w:rPr>
          <w:rFonts w:hint="eastAsia" w:ascii="仿宋_GB2312" w:hAnsi="仿宋_GB2312" w:eastAsia="仿宋_GB2312" w:cs="仿宋_GB2312"/>
          <w:color w:val="auto"/>
          <w:sz w:val="32"/>
          <w:szCs w:val="32"/>
          <w:lang w:val="en-US" w:eastAsia="zh-CN"/>
        </w:rPr>
        <w:t>照明</w:t>
      </w:r>
      <w:r>
        <w:rPr>
          <w:rFonts w:ascii="仿宋_GB2312" w:hAnsi="仿宋_GB2312" w:eastAsia="仿宋_GB2312" w:cs="仿宋_GB2312"/>
          <w:color w:val="auto"/>
          <w:sz w:val="32"/>
          <w:szCs w:val="32"/>
        </w:rPr>
        <w:t>行政主管部门应当建立健全城市照明设施维护管理监督考核制度，定期</w:t>
      </w:r>
      <w:r>
        <w:rPr>
          <w:rFonts w:hint="eastAsia" w:ascii="仿宋_GB2312" w:hAnsi="仿宋_GB2312" w:eastAsia="仿宋_GB2312" w:cs="仿宋_GB2312"/>
          <w:color w:val="auto"/>
          <w:sz w:val="32"/>
          <w:szCs w:val="32"/>
          <w:lang w:val="en-US" w:eastAsia="zh-CN"/>
        </w:rPr>
        <w:t>组织对城市照明设施运行情况、实际照明效果和能耗情况进行监督检查并通报</w:t>
      </w:r>
      <w:r>
        <w:rPr>
          <w:rFonts w:ascii="仿宋_GB2312" w:hAnsi="仿宋_GB2312" w:eastAsia="仿宋_GB2312" w:cs="仿宋_GB2312"/>
          <w:color w:val="auto"/>
          <w:sz w:val="32"/>
          <w:szCs w:val="32"/>
        </w:rPr>
        <w:t>。</w:t>
      </w:r>
    </w:p>
    <w:p>
      <w:pPr>
        <w:pStyle w:val="7"/>
        <w:widowControl w:val="0"/>
        <w:spacing w:before="0" w:beforeAutospacing="0" w:after="0" w:afterAutospacing="0" w:line="600" w:lineRule="exact"/>
        <w:ind w:firstLine="640" w:firstLineChars="200"/>
        <w:jc w:val="both"/>
        <w:rPr>
          <w:rFonts w:hint="default" w:ascii="仿宋" w:hAnsi="仿宋" w:eastAsia="仿宋" w:cs="宋体"/>
          <w:color w:val="auto"/>
          <w:sz w:val="32"/>
          <w:szCs w:val="32"/>
        </w:rPr>
      </w:pPr>
    </w:p>
    <w:p>
      <w:pPr>
        <w:pStyle w:val="7"/>
        <w:widowControl w:val="0"/>
        <w:spacing w:before="0" w:beforeAutospacing="0" w:after="0" w:afterAutospacing="0" w:line="600" w:lineRule="exact"/>
        <w:jc w:val="center"/>
        <w:rPr>
          <w:rFonts w:hint="default" w:ascii="黑体" w:hAnsi="黑体" w:eastAsia="黑体" w:cs="宋体"/>
          <w:color w:val="auto"/>
          <w:sz w:val="32"/>
          <w:szCs w:val="32"/>
        </w:rPr>
      </w:pPr>
      <w:r>
        <w:rPr>
          <w:rFonts w:hint="default" w:ascii="黑体" w:hAnsi="黑体" w:eastAsia="黑体" w:cs="宋体"/>
          <w:color w:val="auto"/>
          <w:sz w:val="32"/>
          <w:szCs w:val="32"/>
        </w:rPr>
        <w:t>第四章</w:t>
      </w:r>
      <w:r>
        <w:rPr>
          <w:rFonts w:ascii="黑体" w:hAnsi="黑体" w:eastAsia="黑体" w:cs="宋体"/>
          <w:color w:val="auto"/>
          <w:sz w:val="32"/>
          <w:szCs w:val="32"/>
        </w:rPr>
        <w:t xml:space="preserve">  节能与环保</w:t>
      </w:r>
    </w:p>
    <w:p>
      <w:pPr>
        <w:pStyle w:val="7"/>
        <w:widowControl w:val="0"/>
        <w:spacing w:before="0" w:beforeAutospacing="0" w:after="0" w:afterAutospacing="0" w:line="600" w:lineRule="exact"/>
        <w:jc w:val="center"/>
        <w:rPr>
          <w:rFonts w:hint="default" w:ascii="黑体" w:hAnsi="黑体" w:eastAsia="黑体" w:cs="宋体"/>
          <w:color w:val="auto"/>
          <w:sz w:val="32"/>
          <w:szCs w:val="32"/>
        </w:rPr>
      </w:pPr>
    </w:p>
    <w:p>
      <w:pPr>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第三十</w:t>
      </w:r>
      <w:r>
        <w:rPr>
          <w:rFonts w:hint="eastAsia" w:ascii="黑体" w:hAnsi="黑体" w:eastAsia="黑体" w:cs="Arial"/>
          <w:color w:val="auto"/>
          <w:sz w:val="32"/>
          <w:szCs w:val="32"/>
          <w:lang w:val="en-US" w:eastAsia="zh-CN"/>
        </w:rPr>
        <w:t>六</w:t>
      </w:r>
      <w:r>
        <w:rPr>
          <w:rFonts w:ascii="黑体" w:hAnsi="黑体" w:eastAsia="黑体" w:cs="Arial"/>
          <w:color w:val="auto"/>
          <w:sz w:val="32"/>
          <w:szCs w:val="32"/>
        </w:rPr>
        <w:t>条</w:t>
      </w:r>
      <w:r>
        <w:rPr>
          <w:rFonts w:hint="eastAsia" w:ascii="楷体_GB2312" w:hAnsi="楷体_GB2312" w:eastAsia="楷体_GB2312" w:cs="楷体_GB2312"/>
          <w:color w:val="auto"/>
          <w:kern w:val="0"/>
          <w:sz w:val="32"/>
          <w:szCs w:val="32"/>
        </w:rPr>
        <w:t>（节能要求）</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kern w:val="0"/>
          <w:sz w:val="32"/>
          <w:szCs w:val="32"/>
        </w:rPr>
        <w:t xml:space="preserve"> 城市照明行政主管部门应当依据城市照明专项规划开展能源节约工作，制定城市照明节能计划和节能技术措施，优先发展和建设功能照明，严格控制公用设施和大型建筑物装饰性景观照明亮度和能耗。</w:t>
      </w:r>
    </w:p>
    <w:p>
      <w:pPr>
        <w:spacing w:line="600" w:lineRule="exact"/>
        <w:rPr>
          <w:rFonts w:ascii="仿宋_GB2312" w:hAnsi="仿宋_GB2312" w:eastAsia="仿宋_GB2312" w:cs="仿宋_GB2312"/>
          <w:color w:val="auto"/>
          <w:kern w:val="0"/>
          <w:sz w:val="32"/>
          <w:szCs w:val="32"/>
        </w:rPr>
      </w:pPr>
      <w:r>
        <w:rPr>
          <w:rFonts w:hint="eastAsia" w:ascii="仿宋" w:hAnsi="仿宋" w:eastAsia="仿宋" w:cs="Arial"/>
          <w:color w:val="auto"/>
          <w:kern w:val="0"/>
          <w:sz w:val="32"/>
          <w:szCs w:val="32"/>
        </w:rPr>
        <w:t>　　</w:t>
      </w:r>
      <w:r>
        <w:rPr>
          <w:rFonts w:ascii="黑体" w:hAnsi="黑体" w:eastAsia="黑体" w:cs="Arial"/>
          <w:color w:val="auto"/>
          <w:sz w:val="32"/>
          <w:szCs w:val="32"/>
        </w:rPr>
        <w:t>第</w:t>
      </w:r>
      <w:r>
        <w:rPr>
          <w:rFonts w:hint="eastAsia" w:ascii="黑体" w:hAnsi="黑体" w:eastAsia="黑体" w:cs="Arial"/>
          <w:color w:val="auto"/>
          <w:sz w:val="32"/>
          <w:szCs w:val="32"/>
        </w:rPr>
        <w:t>三</w:t>
      </w:r>
      <w:r>
        <w:rPr>
          <w:rFonts w:ascii="黑体" w:hAnsi="黑体" w:eastAsia="黑体" w:cs="Arial"/>
          <w:color w:val="auto"/>
          <w:sz w:val="32"/>
          <w:szCs w:val="32"/>
        </w:rPr>
        <w:t>十</w:t>
      </w:r>
      <w:r>
        <w:rPr>
          <w:rFonts w:hint="eastAsia" w:ascii="黑体" w:hAnsi="黑体" w:eastAsia="黑体" w:cs="Arial"/>
          <w:color w:val="auto"/>
          <w:sz w:val="32"/>
          <w:szCs w:val="32"/>
          <w:lang w:val="en-US" w:eastAsia="zh-CN"/>
        </w:rPr>
        <w:t>七</w:t>
      </w:r>
      <w:r>
        <w:rPr>
          <w:rFonts w:ascii="黑体" w:hAnsi="黑体" w:eastAsia="黑体" w:cs="Arial"/>
          <w:color w:val="auto"/>
          <w:sz w:val="32"/>
          <w:szCs w:val="32"/>
        </w:rPr>
        <w:t>条</w:t>
      </w:r>
      <w:r>
        <w:rPr>
          <w:rFonts w:hint="eastAsia" w:ascii="楷体_GB2312" w:hAnsi="楷体_GB2312" w:eastAsia="楷体_GB2312" w:cs="楷体_GB2312"/>
          <w:color w:val="auto"/>
          <w:kern w:val="0"/>
          <w:sz w:val="32"/>
          <w:szCs w:val="32"/>
        </w:rPr>
        <w:t>（节能方式）</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kern w:val="0"/>
          <w:sz w:val="32"/>
          <w:szCs w:val="32"/>
        </w:rPr>
        <w:t>城市照明设施建设和改造应当因地制宜，科学应用太阳能、风能等可再生能源。</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城市照明应当推广高效光源和灯具，禁止使用高耗低效照明产品，限期淘汰已使用的高耗低效照明设施。</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鼓励城市</w:t>
      </w:r>
      <w:r>
        <w:rPr>
          <w:rFonts w:hint="eastAsia" w:ascii="仿宋_GB2312" w:hAnsi="仿宋_GB2312" w:eastAsia="仿宋_GB2312" w:cs="仿宋_GB2312"/>
          <w:color w:val="auto"/>
          <w:kern w:val="0"/>
          <w:sz w:val="32"/>
          <w:szCs w:val="32"/>
          <w:lang w:val="en-US" w:eastAsia="zh-CN"/>
        </w:rPr>
        <w:t>主要</w:t>
      </w:r>
      <w:r>
        <w:rPr>
          <w:rFonts w:hint="eastAsia" w:ascii="仿宋_GB2312" w:hAnsi="仿宋_GB2312" w:eastAsia="仿宋_GB2312" w:cs="仿宋_GB2312"/>
          <w:color w:val="auto"/>
          <w:kern w:val="0"/>
          <w:sz w:val="32"/>
          <w:szCs w:val="32"/>
        </w:rPr>
        <w:t>道路、景观河道两侧的单位和住宅利用内光外透，减少其他景观照明能耗。</w:t>
      </w:r>
    </w:p>
    <w:p>
      <w:pPr>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w:t>
      </w:r>
      <w:r>
        <w:rPr>
          <w:rFonts w:hint="eastAsia" w:ascii="黑体" w:hAnsi="黑体" w:eastAsia="黑体" w:cs="Arial"/>
          <w:color w:val="auto"/>
          <w:sz w:val="32"/>
          <w:szCs w:val="32"/>
        </w:rPr>
        <w:t>三</w:t>
      </w:r>
      <w:r>
        <w:rPr>
          <w:rFonts w:ascii="黑体" w:hAnsi="黑体" w:eastAsia="黑体" w:cs="Arial"/>
          <w:color w:val="auto"/>
          <w:sz w:val="32"/>
          <w:szCs w:val="32"/>
        </w:rPr>
        <w:t>十</w:t>
      </w:r>
      <w:r>
        <w:rPr>
          <w:rFonts w:hint="eastAsia" w:ascii="黑体" w:hAnsi="黑体" w:eastAsia="黑体" w:cs="Arial"/>
          <w:color w:val="auto"/>
          <w:sz w:val="32"/>
          <w:szCs w:val="32"/>
          <w:lang w:val="en-US" w:eastAsia="zh-CN"/>
        </w:rPr>
        <w:t>八</w:t>
      </w:r>
      <w:r>
        <w:rPr>
          <w:rFonts w:ascii="黑体" w:hAnsi="黑体" w:eastAsia="黑体" w:cs="Arial"/>
          <w:color w:val="auto"/>
          <w:sz w:val="32"/>
          <w:szCs w:val="32"/>
        </w:rPr>
        <w:t>条</w:t>
      </w:r>
      <w:r>
        <w:rPr>
          <w:rFonts w:hint="eastAsia" w:ascii="楷体_GB2312" w:hAnsi="楷体_GB2312" w:eastAsia="楷体_GB2312" w:cs="楷体_GB2312"/>
          <w:color w:val="auto"/>
          <w:kern w:val="0"/>
          <w:sz w:val="32"/>
          <w:szCs w:val="32"/>
        </w:rPr>
        <w:t xml:space="preserve">（照明启闭）  </w:t>
      </w:r>
      <w:r>
        <w:rPr>
          <w:rFonts w:hint="eastAsia" w:ascii="仿宋_GB2312" w:hAnsi="仿宋_GB2312" w:eastAsia="仿宋_GB2312" w:cs="仿宋_GB2312"/>
          <w:color w:val="auto"/>
          <w:sz w:val="32"/>
          <w:szCs w:val="32"/>
        </w:rPr>
        <w:t>城市功能照明设施应当按照规定的时间开启和关闭，并根据季节和天气因素及时调整。</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政府</w:t>
      </w:r>
      <w:r>
        <w:rPr>
          <w:rFonts w:hint="eastAsia" w:ascii="仿宋_GB2312" w:hAnsi="仿宋_GB2312" w:eastAsia="仿宋_GB2312" w:cs="仿宋_GB2312"/>
          <w:color w:val="auto"/>
          <w:sz w:val="32"/>
          <w:szCs w:val="32"/>
        </w:rPr>
        <w:t>投资的城市景观照明设施，法定节假日以及全市重大节庆活动期间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应当按照规定开启。具体启闭时间由市城市</w:t>
      </w:r>
      <w:r>
        <w:rPr>
          <w:rFonts w:hint="eastAsia" w:ascii="仿宋_GB2312" w:hAnsi="仿宋_GB2312" w:eastAsia="仿宋_GB2312" w:cs="仿宋_GB2312"/>
          <w:color w:val="auto"/>
          <w:sz w:val="32"/>
          <w:szCs w:val="32"/>
          <w:lang w:val="en-US" w:eastAsia="zh-CN"/>
        </w:rPr>
        <w:t>照明</w:t>
      </w:r>
      <w:r>
        <w:rPr>
          <w:rFonts w:hint="eastAsia" w:ascii="仿宋_GB2312" w:hAnsi="仿宋_GB2312" w:eastAsia="仿宋_GB2312" w:cs="仿宋_GB2312"/>
          <w:color w:val="auto"/>
          <w:sz w:val="32"/>
          <w:szCs w:val="32"/>
        </w:rPr>
        <w:t>行政主管部门确定并向社会公布。</w:t>
      </w:r>
    </w:p>
    <w:p>
      <w:pPr>
        <w:shd w:val="clear" w:color="auto" w:fill="FFFFFF"/>
        <w:spacing w:line="60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社会投资的</w:t>
      </w:r>
      <w:r>
        <w:rPr>
          <w:rFonts w:hint="eastAsia" w:ascii="仿宋_GB2312" w:hAnsi="仿宋_GB2312" w:eastAsia="仿宋_GB2312" w:cs="仿宋_GB2312"/>
          <w:b w:val="0"/>
          <w:bCs w:val="0"/>
          <w:color w:val="auto"/>
          <w:sz w:val="32"/>
          <w:szCs w:val="32"/>
        </w:rPr>
        <w:t>城市景观照明设施，</w:t>
      </w:r>
      <w:r>
        <w:rPr>
          <w:rFonts w:hint="eastAsia" w:ascii="仿宋_GB2312" w:hAnsi="仿宋_GB2312" w:eastAsia="仿宋_GB2312" w:cs="仿宋_GB2312"/>
          <w:b w:val="0"/>
          <w:bCs w:val="0"/>
          <w:color w:val="auto"/>
          <w:sz w:val="32"/>
          <w:szCs w:val="32"/>
          <w:u w:val="single" w:color="FFFFFF" w:themeColor="background1"/>
        </w:rPr>
        <w:t>应当</w:t>
      </w:r>
      <w:r>
        <w:rPr>
          <w:rFonts w:hint="eastAsia" w:ascii="仿宋_GB2312" w:hAnsi="仿宋_GB2312" w:eastAsia="仿宋_GB2312" w:cs="仿宋_GB2312"/>
          <w:b w:val="0"/>
          <w:bCs w:val="0"/>
          <w:color w:val="auto"/>
          <w:sz w:val="32"/>
          <w:szCs w:val="32"/>
          <w:u w:color="FFFFFF" w:themeColor="background1"/>
        </w:rPr>
        <w:t>参照</w:t>
      </w:r>
      <w:r>
        <w:rPr>
          <w:rFonts w:hint="eastAsia" w:ascii="仿宋_GB2312" w:hAnsi="仿宋_GB2312" w:eastAsia="仿宋_GB2312" w:cs="仿宋_GB2312"/>
          <w:b w:val="0"/>
          <w:bCs w:val="0"/>
          <w:color w:val="auto"/>
          <w:sz w:val="32"/>
          <w:szCs w:val="32"/>
        </w:rPr>
        <w:t>政府投资</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城市景观照明设施启闭时间进行开启和关闭，但不得影响周边居民生活和道路交通安全。</w:t>
      </w:r>
    </w:p>
    <w:p>
      <w:pPr>
        <w:shd w:val="clear" w:color="auto" w:fill="FFFFFF"/>
        <w:spacing w:line="600" w:lineRule="exact"/>
        <w:ind w:firstLine="630"/>
        <w:rPr>
          <w:rFonts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sz w:val="32"/>
          <w:szCs w:val="32"/>
          <w:lang w:val="en-US" w:eastAsia="zh-CN"/>
        </w:rPr>
        <w:t>遇有</w:t>
      </w:r>
      <w:r>
        <w:rPr>
          <w:rFonts w:hint="eastAsia" w:ascii="仿宋_GB2312" w:hAnsi="仿宋_GB2312" w:eastAsia="仿宋_GB2312" w:cs="仿宋_GB2312"/>
          <w:b w:val="0"/>
          <w:bCs w:val="0"/>
          <w:color w:val="auto"/>
          <w:sz w:val="32"/>
          <w:szCs w:val="32"/>
        </w:rPr>
        <w:t>电力供应紧张</w:t>
      </w:r>
      <w:r>
        <w:rPr>
          <w:rFonts w:hint="eastAsia" w:ascii="仿宋_GB2312" w:hAnsi="仿宋_GB2312" w:eastAsia="仿宋_GB2312" w:cs="仿宋_GB2312"/>
          <w:b w:val="0"/>
          <w:bCs w:val="0"/>
          <w:color w:val="auto"/>
          <w:kern w:val="0"/>
          <w:sz w:val="32"/>
          <w:szCs w:val="32"/>
          <w:lang w:val="en-US" w:eastAsia="zh-CN"/>
        </w:rPr>
        <w:t>等特殊情况，</w:t>
      </w:r>
      <w:r>
        <w:rPr>
          <w:rFonts w:hint="eastAsia" w:ascii="仿宋_GB2312" w:hAnsi="仿宋_GB2312" w:eastAsia="仿宋_GB2312" w:cs="仿宋_GB2312"/>
          <w:b w:val="0"/>
          <w:bCs w:val="0"/>
          <w:color w:val="auto"/>
          <w:kern w:val="0"/>
          <w:sz w:val="32"/>
          <w:szCs w:val="32"/>
        </w:rPr>
        <w:t>需要启闭城市照明设施的，按照市人民政府</w:t>
      </w:r>
      <w:r>
        <w:rPr>
          <w:rFonts w:hint="eastAsia" w:ascii="仿宋_GB2312" w:hAnsi="仿宋_GB2312" w:eastAsia="仿宋_GB2312" w:cs="仿宋_GB2312"/>
          <w:b w:val="0"/>
          <w:bCs w:val="0"/>
          <w:color w:val="auto"/>
          <w:kern w:val="0"/>
          <w:sz w:val="32"/>
          <w:szCs w:val="32"/>
          <w:lang w:val="en-US" w:eastAsia="zh-CN"/>
        </w:rPr>
        <w:t>的规定</w:t>
      </w:r>
      <w:r>
        <w:rPr>
          <w:rFonts w:hint="eastAsia" w:ascii="仿宋_GB2312" w:hAnsi="仿宋_GB2312" w:eastAsia="仿宋_GB2312" w:cs="仿宋_GB2312"/>
          <w:b w:val="0"/>
          <w:bCs w:val="0"/>
          <w:color w:val="auto"/>
          <w:kern w:val="0"/>
          <w:sz w:val="32"/>
          <w:szCs w:val="32"/>
        </w:rPr>
        <w:t>执行。</w:t>
      </w:r>
    </w:p>
    <w:p>
      <w:pPr>
        <w:spacing w:line="600" w:lineRule="exact"/>
        <w:ind w:firstLine="630"/>
        <w:rPr>
          <w:rFonts w:hint="default" w:ascii="仿宋_GB2312" w:hAnsi="仿宋_GB2312" w:eastAsia="仿宋_GB2312" w:cs="仿宋_GB2312"/>
          <w:color w:val="auto"/>
          <w:sz w:val="32"/>
          <w:szCs w:val="32"/>
        </w:rPr>
      </w:pPr>
      <w:r>
        <w:rPr>
          <w:rFonts w:ascii="黑体" w:hAnsi="黑体" w:eastAsia="黑体" w:cs="Arial"/>
          <w:color w:val="auto"/>
          <w:sz w:val="32"/>
          <w:szCs w:val="32"/>
        </w:rPr>
        <w:t>第</w:t>
      </w:r>
      <w:r>
        <w:rPr>
          <w:rFonts w:hint="eastAsia" w:ascii="黑体" w:hAnsi="黑体" w:eastAsia="黑体" w:cs="Arial"/>
          <w:color w:val="auto"/>
          <w:sz w:val="32"/>
          <w:szCs w:val="32"/>
        </w:rPr>
        <w:t>三</w:t>
      </w:r>
      <w:r>
        <w:rPr>
          <w:rFonts w:ascii="黑体" w:hAnsi="黑体" w:eastAsia="黑体" w:cs="Arial"/>
          <w:color w:val="auto"/>
          <w:sz w:val="32"/>
          <w:szCs w:val="32"/>
        </w:rPr>
        <w:t>十</w:t>
      </w:r>
      <w:r>
        <w:rPr>
          <w:rFonts w:hint="eastAsia" w:ascii="黑体" w:hAnsi="黑体" w:eastAsia="黑体" w:cs="Arial"/>
          <w:color w:val="auto"/>
          <w:sz w:val="32"/>
          <w:szCs w:val="32"/>
          <w:lang w:val="en-US" w:eastAsia="zh-CN"/>
        </w:rPr>
        <w:t>九</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节能措施</w:t>
      </w:r>
      <w:r>
        <w:rPr>
          <w:rFonts w:hint="eastAsia" w:ascii="楷体_GB2312" w:hAnsi="楷体_GB2312" w:eastAsia="楷体_GB2312" w:cs="楷体_GB2312"/>
          <w:color w:val="auto"/>
          <w:sz w:val="32"/>
          <w:szCs w:val="32"/>
        </w:rPr>
        <w:t>）</w:t>
      </w:r>
      <w:r>
        <w:rPr>
          <w:rFonts w:hint="eastAsia" w:ascii="仿宋" w:hAnsi="仿宋" w:eastAsia="楷体_GB2312" w:cs="Arial"/>
          <w:color w:val="auto"/>
          <w:sz w:val="32"/>
          <w:szCs w:val="32"/>
        </w:rPr>
        <w:t xml:space="preserve">  </w:t>
      </w:r>
      <w:r>
        <w:rPr>
          <w:rFonts w:hint="eastAsia" w:ascii="仿宋_GB2312" w:hAnsi="仿宋_GB2312" w:eastAsia="仿宋_GB2312" w:cs="仿宋_GB2312"/>
          <w:bCs/>
          <w:color w:val="auto"/>
          <w:kern w:val="0"/>
          <w:sz w:val="32"/>
          <w:szCs w:val="32"/>
        </w:rPr>
        <w:t>城市照明</w:t>
      </w:r>
      <w:r>
        <w:rPr>
          <w:rFonts w:hint="eastAsia" w:ascii="仿宋_GB2312" w:hAnsi="仿宋_GB2312" w:eastAsia="仿宋_GB2312" w:cs="仿宋_GB2312"/>
          <w:bCs/>
          <w:color w:val="auto"/>
          <w:kern w:val="0"/>
          <w:sz w:val="32"/>
          <w:szCs w:val="32"/>
          <w:lang w:val="en-US" w:eastAsia="zh-CN"/>
        </w:rPr>
        <w:t>行政主管部门</w:t>
      </w:r>
      <w:r>
        <w:rPr>
          <w:rFonts w:hint="eastAsia" w:ascii="仿宋_GB2312" w:hAnsi="仿宋_GB2312" w:eastAsia="仿宋_GB2312" w:cs="仿宋_GB2312"/>
          <w:color w:val="auto"/>
          <w:kern w:val="0"/>
          <w:sz w:val="32"/>
          <w:szCs w:val="32"/>
        </w:rPr>
        <w:t>应当建立和完善节能控制措施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实现按需照明。城市功能照明设施可以根据需要实行半夜灯控制；城市景观照明设施可以按照平日、节假日等模式进行控制，</w:t>
      </w:r>
      <w:r>
        <w:rPr>
          <w:rFonts w:hint="eastAsia" w:ascii="仿宋_GB2312" w:hAnsi="仿宋_GB2312" w:eastAsia="仿宋_GB2312" w:cs="仿宋_GB2312"/>
          <w:color w:val="auto"/>
          <w:sz w:val="32"/>
          <w:szCs w:val="32"/>
          <w:lang w:val="en-US" w:eastAsia="zh-CN"/>
        </w:rPr>
        <w:t>其</w:t>
      </w:r>
      <w:r>
        <w:rPr>
          <w:rFonts w:ascii="仿宋_GB2312" w:hAnsi="仿宋_GB2312" w:eastAsia="仿宋_GB2312" w:cs="仿宋_GB2312"/>
          <w:color w:val="auto"/>
          <w:sz w:val="32"/>
          <w:szCs w:val="32"/>
        </w:rPr>
        <w:t>用电应当与商业、办公</w:t>
      </w:r>
      <w:r>
        <w:rPr>
          <w:rFonts w:hint="eastAsia" w:ascii="仿宋_GB2312" w:hAnsi="仿宋_GB2312" w:eastAsia="仿宋_GB2312" w:cs="仿宋_GB2312"/>
          <w:color w:val="auto"/>
          <w:sz w:val="32"/>
          <w:szCs w:val="32"/>
          <w:lang w:val="en-US" w:eastAsia="zh-CN"/>
        </w:rPr>
        <w:t>等</w:t>
      </w:r>
      <w:r>
        <w:rPr>
          <w:rFonts w:ascii="仿宋_GB2312" w:hAnsi="仿宋_GB2312" w:eastAsia="仿宋_GB2312" w:cs="仿宋_GB2312"/>
          <w:color w:val="auto"/>
          <w:sz w:val="32"/>
          <w:szCs w:val="32"/>
        </w:rPr>
        <w:t>其他照明用电负荷分开，</w:t>
      </w:r>
      <w:r>
        <w:rPr>
          <w:rFonts w:hint="eastAsia" w:ascii="仿宋_GB2312" w:hAnsi="仿宋_GB2312" w:eastAsia="仿宋_GB2312" w:cs="仿宋_GB2312"/>
          <w:color w:val="auto"/>
          <w:sz w:val="32"/>
          <w:szCs w:val="32"/>
          <w:lang w:val="en-US" w:eastAsia="zh-CN"/>
        </w:rPr>
        <w:t>实行单独计量</w:t>
      </w:r>
      <w:r>
        <w:rPr>
          <w:rFonts w:ascii="仿宋_GB2312" w:hAnsi="仿宋_GB2312" w:eastAsia="仿宋_GB2312" w:cs="仿宋_GB2312"/>
          <w:color w:val="auto"/>
          <w:sz w:val="32"/>
          <w:szCs w:val="32"/>
        </w:rPr>
        <w:t>。</w:t>
      </w:r>
    </w:p>
    <w:p>
      <w:pPr>
        <w:shd w:val="clear" w:color="auto" w:fill="FFFFFF"/>
        <w:spacing w:line="600" w:lineRule="exact"/>
        <w:ind w:firstLine="640" w:firstLineChars="200"/>
        <w:rPr>
          <w:rFonts w:ascii="仿宋" w:hAnsi="仿宋" w:eastAsia="仿宋" w:cs="Arial"/>
          <w:color w:val="auto"/>
          <w:kern w:val="0"/>
          <w:sz w:val="32"/>
          <w:szCs w:val="32"/>
        </w:rPr>
      </w:pPr>
      <w:r>
        <w:rPr>
          <w:rFonts w:ascii="黑体" w:hAnsi="黑体" w:eastAsia="黑体" w:cs="Arial"/>
          <w:color w:val="auto"/>
          <w:sz w:val="32"/>
          <w:szCs w:val="32"/>
        </w:rPr>
        <w:t>第</w:t>
      </w:r>
      <w:r>
        <w:rPr>
          <w:rFonts w:hint="eastAsia" w:ascii="黑体" w:hAnsi="黑体" w:eastAsia="黑体" w:cs="Arial"/>
          <w:color w:val="auto"/>
          <w:sz w:val="32"/>
          <w:szCs w:val="32"/>
          <w:lang w:val="en-US" w:eastAsia="zh-CN"/>
        </w:rPr>
        <w:t>四十</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（节能培训）</w:t>
      </w:r>
      <w:r>
        <w:rPr>
          <w:rFonts w:hint="eastAsia" w:ascii="仿宋_GB2312" w:hAnsi="仿宋_GB2312" w:eastAsia="仿宋_GB2312" w:cs="仿宋_GB2312"/>
          <w:color w:val="auto"/>
          <w:kern w:val="0"/>
          <w:sz w:val="32"/>
          <w:szCs w:val="32"/>
        </w:rPr>
        <w:t xml:space="preserve">  城市照明</w:t>
      </w:r>
      <w:r>
        <w:rPr>
          <w:rFonts w:hint="eastAsia" w:ascii="仿宋_GB2312" w:hAnsi="仿宋_GB2312" w:eastAsia="仿宋_GB2312" w:cs="仿宋_GB2312"/>
          <w:color w:val="auto"/>
          <w:kern w:val="0"/>
          <w:sz w:val="32"/>
          <w:szCs w:val="32"/>
          <w:lang w:val="en-US" w:eastAsia="zh-CN"/>
        </w:rPr>
        <w:t>行政主管部门</w:t>
      </w:r>
      <w:r>
        <w:rPr>
          <w:rFonts w:hint="eastAsia" w:ascii="仿宋_GB2312" w:hAnsi="仿宋_GB2312" w:eastAsia="仿宋_GB2312" w:cs="仿宋_GB2312"/>
          <w:color w:val="auto"/>
          <w:kern w:val="0"/>
          <w:sz w:val="32"/>
          <w:szCs w:val="32"/>
        </w:rPr>
        <w:t>应当结合照明行业新技术、新材料、新工艺、新标准，对城市照明建设、维护和管理等单位开展节能培训。</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ascii="黑体" w:hAnsi="黑体" w:eastAsia="黑体" w:cs="Arial"/>
          <w:color w:val="auto"/>
          <w:sz w:val="32"/>
          <w:szCs w:val="32"/>
        </w:rPr>
        <w:t>第四十</w:t>
      </w:r>
      <w:r>
        <w:rPr>
          <w:rFonts w:hint="eastAsia" w:ascii="黑体" w:hAnsi="黑体" w:eastAsia="黑体" w:cs="Arial"/>
          <w:color w:val="auto"/>
          <w:sz w:val="32"/>
          <w:szCs w:val="32"/>
          <w:lang w:val="en-US" w:eastAsia="zh-CN"/>
        </w:rPr>
        <w:t>一</w:t>
      </w:r>
      <w:r>
        <w:rPr>
          <w:rFonts w:ascii="黑体" w:hAnsi="黑体" w:eastAsia="黑体" w:cs="Arial"/>
          <w:color w:val="auto"/>
          <w:sz w:val="32"/>
          <w:szCs w:val="32"/>
        </w:rPr>
        <w:t>条</w:t>
      </w:r>
      <w:r>
        <w:rPr>
          <w:rFonts w:hint="eastAsia" w:ascii="楷体_GB2312" w:hAnsi="楷体_GB2312" w:eastAsia="楷体_GB2312" w:cs="楷体_GB2312"/>
          <w:color w:val="auto"/>
          <w:sz w:val="32"/>
          <w:szCs w:val="32"/>
        </w:rPr>
        <w:t xml:space="preserve">（节能考核）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kern w:val="0"/>
          <w:sz w:val="32"/>
          <w:szCs w:val="32"/>
        </w:rPr>
        <w:t>城市照明行政主管部门应当建立城市照明能耗考核和节能奖惩制度，定期对城市照明能耗等情况进行监督、检查和考核。</w:t>
      </w:r>
    </w:p>
    <w:p>
      <w:pPr>
        <w:shd w:val="clear" w:color="auto" w:fill="FFFFFF"/>
        <w:spacing w:line="600" w:lineRule="exact"/>
        <w:rPr>
          <w:rFonts w:ascii="黑体" w:hAnsi="仿宋" w:eastAsia="黑体"/>
          <w:color w:val="auto"/>
          <w:sz w:val="32"/>
          <w:szCs w:val="32"/>
        </w:rPr>
      </w:pPr>
    </w:p>
    <w:p>
      <w:pPr>
        <w:shd w:val="clear" w:color="auto" w:fill="FFFFFF"/>
        <w:spacing w:line="600" w:lineRule="exact"/>
        <w:jc w:val="center"/>
        <w:rPr>
          <w:rFonts w:hint="eastAsia" w:ascii="黑体" w:hAnsi="仿宋" w:eastAsia="黑体"/>
          <w:color w:val="auto"/>
          <w:sz w:val="32"/>
          <w:szCs w:val="32"/>
          <w:lang w:eastAsia="zh-CN"/>
        </w:rPr>
      </w:pPr>
      <w:r>
        <w:rPr>
          <w:rFonts w:ascii="黑体" w:hAnsi="仿宋" w:eastAsia="黑体"/>
          <w:color w:val="auto"/>
          <w:sz w:val="32"/>
          <w:szCs w:val="32"/>
        </w:rPr>
        <w:t>第五章</w:t>
      </w:r>
      <w:r>
        <w:rPr>
          <w:rFonts w:hint="eastAsia" w:ascii="黑体" w:hAnsi="仿宋" w:eastAsia="黑体"/>
          <w:color w:val="auto"/>
          <w:sz w:val="32"/>
          <w:szCs w:val="32"/>
        </w:rPr>
        <w:t xml:space="preserve">  法律责任</w:t>
      </w:r>
    </w:p>
    <w:p>
      <w:pPr>
        <w:shd w:val="clear" w:color="auto" w:fill="FFFFFF"/>
        <w:spacing w:line="600" w:lineRule="exact"/>
        <w:jc w:val="center"/>
        <w:rPr>
          <w:rFonts w:ascii="黑体" w:hAnsi="仿宋" w:eastAsia="黑体"/>
          <w:color w:val="auto"/>
          <w:sz w:val="32"/>
          <w:szCs w:val="32"/>
        </w:rPr>
      </w:pPr>
    </w:p>
    <w:p>
      <w:pPr>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第四十</w:t>
      </w:r>
      <w:r>
        <w:rPr>
          <w:rFonts w:hint="eastAsia" w:ascii="黑体" w:hAnsi="黑体" w:eastAsia="黑体" w:cs="Arial"/>
          <w:color w:val="auto"/>
          <w:sz w:val="32"/>
          <w:szCs w:val="32"/>
          <w:lang w:val="en-US" w:eastAsia="zh-CN"/>
        </w:rPr>
        <w:t>二</w:t>
      </w:r>
      <w:r>
        <w:rPr>
          <w:rFonts w:ascii="黑体" w:hAnsi="黑体" w:eastAsia="黑体" w:cs="Arial"/>
          <w:color w:val="auto"/>
          <w:sz w:val="32"/>
          <w:szCs w:val="32"/>
        </w:rPr>
        <w:t>条</w:t>
      </w:r>
      <w:r>
        <w:rPr>
          <w:rFonts w:hint="eastAsia" w:ascii="黑体" w:hAnsi="黑体" w:eastAsia="黑体" w:cs="Arial"/>
          <w:color w:val="auto"/>
          <w:sz w:val="32"/>
          <w:szCs w:val="32"/>
        </w:rPr>
        <w:t xml:space="preserve">  </w:t>
      </w:r>
      <w:r>
        <w:rPr>
          <w:rFonts w:hint="eastAsia" w:ascii="仿宋_GB2312" w:hAnsi="仿宋_GB2312" w:eastAsia="仿宋_GB2312" w:cs="仿宋_GB2312"/>
          <w:color w:val="auto"/>
          <w:kern w:val="0"/>
          <w:sz w:val="32"/>
          <w:szCs w:val="32"/>
        </w:rPr>
        <w:t>违反本办法规定的行为，法律、法规已有法律责任规定的，从其规定。</w:t>
      </w:r>
    </w:p>
    <w:p>
      <w:pPr>
        <w:spacing w:line="600" w:lineRule="exact"/>
        <w:ind w:firstLine="640" w:firstLineChars="200"/>
        <w:rPr>
          <w:rFonts w:ascii="仿宋" w:hAnsi="仿宋" w:eastAsia="仿宋" w:cs="Arial"/>
          <w:color w:val="auto"/>
          <w:kern w:val="0"/>
          <w:sz w:val="32"/>
          <w:szCs w:val="32"/>
        </w:rPr>
      </w:pPr>
      <w:r>
        <w:rPr>
          <w:rFonts w:ascii="黑体" w:hAnsi="黑体" w:eastAsia="黑体" w:cs="Arial"/>
          <w:color w:val="auto"/>
          <w:sz w:val="32"/>
          <w:szCs w:val="32"/>
        </w:rPr>
        <w:t>第四十</w:t>
      </w:r>
      <w:r>
        <w:rPr>
          <w:rFonts w:hint="eastAsia" w:ascii="黑体" w:hAnsi="黑体" w:eastAsia="黑体" w:cs="Arial"/>
          <w:color w:val="auto"/>
          <w:sz w:val="32"/>
          <w:szCs w:val="32"/>
          <w:lang w:val="en-US" w:eastAsia="zh-CN"/>
        </w:rPr>
        <w:t>三</w:t>
      </w:r>
      <w:r>
        <w:rPr>
          <w:rFonts w:ascii="黑体" w:hAnsi="黑体" w:eastAsia="黑体" w:cs="Arial"/>
          <w:color w:val="auto"/>
          <w:sz w:val="32"/>
          <w:szCs w:val="32"/>
        </w:rPr>
        <w:t>条</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kern w:val="0"/>
          <w:sz w:val="32"/>
          <w:szCs w:val="32"/>
        </w:rPr>
        <w:t>违反本</w:t>
      </w:r>
      <w:r>
        <w:rPr>
          <w:rFonts w:hint="eastAsia" w:ascii="仿宋_GB2312" w:hAnsi="仿宋_GB2312" w:eastAsia="仿宋_GB2312" w:cs="仿宋_GB2312"/>
          <w:bCs/>
          <w:color w:val="auto"/>
          <w:kern w:val="0"/>
          <w:sz w:val="32"/>
          <w:szCs w:val="32"/>
        </w:rPr>
        <w:t>办法</w:t>
      </w:r>
      <w:r>
        <w:rPr>
          <w:rFonts w:hint="eastAsia" w:ascii="仿宋_GB2312" w:hAnsi="仿宋_GB2312" w:eastAsia="仿宋_GB2312" w:cs="仿宋_GB2312"/>
          <w:color w:val="auto"/>
          <w:kern w:val="0"/>
          <w:sz w:val="32"/>
          <w:szCs w:val="32"/>
        </w:rPr>
        <w:t>第十四条规定，未设置城市景观</w:t>
      </w:r>
      <w:r>
        <w:rPr>
          <w:rFonts w:hint="eastAsia" w:ascii="仿宋_GB2312" w:hAnsi="仿宋_GB2312" w:eastAsia="仿宋_GB2312" w:cs="仿宋_GB2312"/>
          <w:bCs/>
          <w:color w:val="auto"/>
          <w:kern w:val="0"/>
          <w:sz w:val="32"/>
          <w:szCs w:val="32"/>
        </w:rPr>
        <w:t>照明设施的，由城市</w:t>
      </w:r>
      <w:r>
        <w:rPr>
          <w:rFonts w:hint="eastAsia" w:ascii="仿宋_GB2312" w:hAnsi="仿宋_GB2312" w:eastAsia="仿宋_GB2312" w:cs="仿宋_GB2312"/>
          <w:b w:val="0"/>
          <w:bCs/>
          <w:color w:val="auto"/>
          <w:kern w:val="0"/>
          <w:sz w:val="32"/>
          <w:szCs w:val="32"/>
          <w:lang w:val="en-US" w:eastAsia="zh-CN"/>
        </w:rPr>
        <w:t>照明</w:t>
      </w:r>
      <w:r>
        <w:rPr>
          <w:rFonts w:hint="eastAsia" w:ascii="仿宋_GB2312" w:hAnsi="仿宋_GB2312" w:eastAsia="仿宋_GB2312" w:cs="仿宋_GB2312"/>
          <w:bCs/>
          <w:color w:val="auto"/>
          <w:kern w:val="0"/>
          <w:sz w:val="32"/>
          <w:szCs w:val="32"/>
        </w:rPr>
        <w:t>行政主管部门责令限期改正</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拒不改</w:t>
      </w:r>
      <w:r>
        <w:rPr>
          <w:rFonts w:hint="eastAsia" w:ascii="仿宋_GB2312" w:hAnsi="仿宋_GB2312" w:eastAsia="仿宋_GB2312" w:cs="仿宋_GB2312"/>
          <w:color w:val="auto"/>
          <w:kern w:val="0"/>
          <w:sz w:val="32"/>
          <w:szCs w:val="32"/>
        </w:rPr>
        <w:t>正的，由</w:t>
      </w:r>
      <w:r>
        <w:rPr>
          <w:rFonts w:hint="eastAsia" w:ascii="仿宋_GB2312" w:hAnsi="仿宋_GB2312" w:eastAsia="仿宋_GB2312" w:cs="仿宋_GB2312"/>
          <w:bCs/>
          <w:color w:val="auto"/>
          <w:kern w:val="0"/>
          <w:sz w:val="32"/>
          <w:szCs w:val="32"/>
        </w:rPr>
        <w:t>综合行政执法部门</w:t>
      </w:r>
      <w:r>
        <w:rPr>
          <w:rFonts w:hint="eastAsia" w:ascii="仿宋_GB2312" w:hAnsi="仿宋_GB2312" w:eastAsia="仿宋_GB2312" w:cs="仿宋_GB2312"/>
          <w:color w:val="auto"/>
          <w:kern w:val="0"/>
          <w:sz w:val="32"/>
          <w:szCs w:val="32"/>
        </w:rPr>
        <w:t>处以五千元以上五万元以下罚款。</w:t>
      </w:r>
    </w:p>
    <w:p>
      <w:pPr>
        <w:spacing w:line="600" w:lineRule="exact"/>
        <w:ind w:firstLine="640" w:firstLineChars="200"/>
        <w:rPr>
          <w:rFonts w:ascii="仿宋" w:hAnsi="仿宋" w:eastAsia="仿宋" w:cs="Arial"/>
          <w:color w:val="auto"/>
          <w:kern w:val="0"/>
          <w:sz w:val="32"/>
          <w:szCs w:val="32"/>
        </w:rPr>
      </w:pPr>
      <w:r>
        <w:rPr>
          <w:rFonts w:ascii="黑体" w:hAnsi="黑体" w:eastAsia="黑体" w:cs="Arial"/>
          <w:color w:val="auto"/>
          <w:sz w:val="32"/>
          <w:szCs w:val="32"/>
        </w:rPr>
        <w:t>第四十</w:t>
      </w:r>
      <w:r>
        <w:rPr>
          <w:rFonts w:hint="eastAsia" w:ascii="黑体" w:hAnsi="黑体" w:eastAsia="黑体" w:cs="Arial"/>
          <w:color w:val="auto"/>
          <w:sz w:val="32"/>
          <w:szCs w:val="32"/>
          <w:lang w:val="en-US" w:eastAsia="zh-CN"/>
        </w:rPr>
        <w:t>四</w:t>
      </w:r>
      <w:r>
        <w:rPr>
          <w:rFonts w:ascii="黑体" w:hAnsi="黑体" w:eastAsia="黑体" w:cs="Arial"/>
          <w:color w:val="auto"/>
          <w:sz w:val="32"/>
          <w:szCs w:val="32"/>
        </w:rPr>
        <w:t>条</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kern w:val="0"/>
          <w:sz w:val="32"/>
          <w:szCs w:val="32"/>
        </w:rPr>
        <w:t>违反本</w:t>
      </w:r>
      <w:r>
        <w:rPr>
          <w:rFonts w:hint="eastAsia" w:ascii="仿宋_GB2312" w:hAnsi="仿宋_GB2312" w:eastAsia="仿宋_GB2312" w:cs="仿宋_GB2312"/>
          <w:bCs/>
          <w:color w:val="auto"/>
          <w:kern w:val="0"/>
          <w:sz w:val="32"/>
          <w:szCs w:val="32"/>
        </w:rPr>
        <w:t>办法</w:t>
      </w:r>
      <w:r>
        <w:rPr>
          <w:rFonts w:hint="eastAsia" w:ascii="仿宋_GB2312" w:hAnsi="仿宋_GB2312" w:eastAsia="仿宋_GB2312" w:cs="仿宋_GB2312"/>
          <w:color w:val="auto"/>
          <w:kern w:val="0"/>
          <w:sz w:val="32"/>
          <w:szCs w:val="32"/>
        </w:rPr>
        <w:t>第十八条规定情形</w:t>
      </w:r>
      <w:r>
        <w:rPr>
          <w:rFonts w:hint="eastAsia" w:ascii="仿宋_GB2312" w:hAnsi="仿宋_GB2312" w:eastAsia="仿宋_GB2312" w:cs="仿宋_GB2312"/>
          <w:bCs/>
          <w:color w:val="auto"/>
          <w:kern w:val="0"/>
          <w:sz w:val="32"/>
          <w:szCs w:val="32"/>
        </w:rPr>
        <w:t>之一</w:t>
      </w:r>
      <w:r>
        <w:rPr>
          <w:rFonts w:hint="eastAsia" w:ascii="仿宋_GB2312" w:hAnsi="仿宋_GB2312" w:eastAsia="仿宋_GB2312" w:cs="仿宋_GB2312"/>
          <w:color w:val="auto"/>
          <w:kern w:val="0"/>
          <w:sz w:val="32"/>
          <w:szCs w:val="32"/>
        </w:rPr>
        <w:t>的，由</w:t>
      </w:r>
      <w:r>
        <w:rPr>
          <w:rFonts w:hint="eastAsia" w:ascii="仿宋_GB2312" w:hAnsi="仿宋_GB2312" w:eastAsia="仿宋_GB2312" w:cs="仿宋_GB2312"/>
          <w:bCs/>
          <w:color w:val="auto"/>
          <w:kern w:val="0"/>
          <w:sz w:val="32"/>
          <w:szCs w:val="32"/>
        </w:rPr>
        <w:t>城市</w:t>
      </w:r>
      <w:r>
        <w:rPr>
          <w:rFonts w:hint="eastAsia" w:ascii="仿宋_GB2312" w:hAnsi="仿宋_GB2312" w:eastAsia="仿宋_GB2312" w:cs="仿宋_GB2312"/>
          <w:b w:val="0"/>
          <w:bCs/>
          <w:color w:val="auto"/>
          <w:kern w:val="0"/>
          <w:sz w:val="32"/>
          <w:szCs w:val="32"/>
          <w:lang w:val="en-US" w:eastAsia="zh-CN"/>
        </w:rPr>
        <w:t>照明</w:t>
      </w:r>
      <w:r>
        <w:rPr>
          <w:rFonts w:hint="eastAsia" w:ascii="仿宋_GB2312" w:hAnsi="仿宋_GB2312" w:eastAsia="仿宋_GB2312" w:cs="仿宋_GB2312"/>
          <w:bCs/>
          <w:color w:val="auto"/>
          <w:kern w:val="0"/>
          <w:sz w:val="32"/>
          <w:szCs w:val="32"/>
        </w:rPr>
        <w:t>行政主管部门责令限期改正</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拒不改正的，由综合行政执法部门</w:t>
      </w:r>
      <w:r>
        <w:rPr>
          <w:rFonts w:hint="eastAsia" w:ascii="仿宋_GB2312" w:hAnsi="仿宋_GB2312" w:eastAsia="仿宋_GB2312" w:cs="仿宋_GB2312"/>
          <w:color w:val="auto"/>
          <w:kern w:val="0"/>
          <w:sz w:val="32"/>
          <w:szCs w:val="32"/>
        </w:rPr>
        <w:t>处以一千元以上一万元以下罚款。</w:t>
      </w:r>
    </w:p>
    <w:p>
      <w:pPr>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第四十</w:t>
      </w:r>
      <w:r>
        <w:rPr>
          <w:rFonts w:hint="eastAsia" w:ascii="黑体" w:hAnsi="黑体" w:eastAsia="黑体" w:cs="Arial"/>
          <w:color w:val="auto"/>
          <w:sz w:val="32"/>
          <w:szCs w:val="32"/>
          <w:lang w:val="en-US" w:eastAsia="zh-CN"/>
        </w:rPr>
        <w:t>五</w:t>
      </w:r>
      <w:r>
        <w:rPr>
          <w:rFonts w:ascii="黑体" w:hAnsi="黑体" w:eastAsia="黑体" w:cs="Arial"/>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违反本办法第二十三条第一款规定，</w:t>
      </w:r>
      <w:r>
        <w:rPr>
          <w:rFonts w:hint="eastAsia" w:ascii="仿宋_GB2312" w:hAnsi="仿宋_GB2312" w:eastAsia="仿宋_GB2312" w:cs="仿宋_GB2312"/>
          <w:color w:val="auto"/>
          <w:kern w:val="0"/>
          <w:sz w:val="32"/>
          <w:szCs w:val="32"/>
          <w:lang w:val="en-US" w:eastAsia="zh-CN"/>
        </w:rPr>
        <w:t>城市照明工程</w:t>
      </w:r>
      <w:r>
        <w:rPr>
          <w:rFonts w:hint="eastAsia" w:ascii="仿宋_GB2312" w:hAnsi="仿宋_GB2312" w:eastAsia="仿宋_GB2312" w:cs="仿宋_GB2312"/>
          <w:color w:val="auto"/>
          <w:kern w:val="0"/>
          <w:sz w:val="32"/>
          <w:szCs w:val="32"/>
        </w:rPr>
        <w:t>未经验</w:t>
      </w:r>
      <w:r>
        <w:rPr>
          <w:rFonts w:hint="eastAsia" w:ascii="仿宋_GB2312" w:hAnsi="仿宋_GB2312" w:eastAsia="仿宋_GB2312" w:cs="仿宋_GB2312"/>
          <w:bCs/>
          <w:color w:val="auto"/>
          <w:kern w:val="0"/>
          <w:sz w:val="32"/>
          <w:szCs w:val="32"/>
        </w:rPr>
        <w:t>收投入使用的，由城市</w:t>
      </w:r>
      <w:r>
        <w:rPr>
          <w:rFonts w:hint="eastAsia" w:ascii="仿宋_GB2312" w:hAnsi="仿宋_GB2312" w:eastAsia="仿宋_GB2312" w:cs="仿宋_GB2312"/>
          <w:b w:val="0"/>
          <w:bCs/>
          <w:color w:val="auto"/>
          <w:kern w:val="0"/>
          <w:sz w:val="32"/>
          <w:szCs w:val="32"/>
          <w:lang w:val="en-US" w:eastAsia="zh-CN"/>
        </w:rPr>
        <w:t>照明</w:t>
      </w:r>
      <w:r>
        <w:rPr>
          <w:rFonts w:hint="eastAsia" w:ascii="仿宋_GB2312" w:hAnsi="仿宋_GB2312" w:eastAsia="仿宋_GB2312" w:cs="仿宋_GB2312"/>
          <w:bCs/>
          <w:color w:val="auto"/>
          <w:kern w:val="0"/>
          <w:sz w:val="32"/>
          <w:szCs w:val="32"/>
        </w:rPr>
        <w:t>行政主管部门责令限期改正</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拒不</w:t>
      </w:r>
      <w:r>
        <w:rPr>
          <w:rFonts w:hint="eastAsia" w:ascii="仿宋_GB2312" w:hAnsi="仿宋_GB2312" w:eastAsia="仿宋_GB2312" w:cs="仿宋_GB2312"/>
          <w:color w:val="auto"/>
          <w:kern w:val="0"/>
          <w:sz w:val="32"/>
          <w:szCs w:val="32"/>
        </w:rPr>
        <w:t>改正的，由综合行政执法部门处以两千元以上两万元以下罚款。</w:t>
      </w:r>
    </w:p>
    <w:p>
      <w:pPr>
        <w:spacing w:line="600" w:lineRule="exact"/>
        <w:ind w:firstLine="640" w:firstLineChars="200"/>
        <w:rPr>
          <w:rFonts w:ascii="仿宋" w:hAnsi="仿宋" w:eastAsia="仿宋" w:cs="Arial"/>
          <w:color w:val="auto"/>
          <w:kern w:val="0"/>
          <w:sz w:val="32"/>
          <w:szCs w:val="32"/>
        </w:rPr>
      </w:pPr>
      <w:r>
        <w:rPr>
          <w:rFonts w:ascii="黑体" w:hAnsi="黑体" w:eastAsia="黑体" w:cs="Arial"/>
          <w:color w:val="auto"/>
          <w:sz w:val="32"/>
          <w:szCs w:val="32"/>
        </w:rPr>
        <w:t>第四十</w:t>
      </w:r>
      <w:r>
        <w:rPr>
          <w:rFonts w:hint="eastAsia" w:ascii="黑体" w:hAnsi="黑体" w:eastAsia="黑体" w:cs="Arial"/>
          <w:color w:val="auto"/>
          <w:sz w:val="32"/>
          <w:szCs w:val="32"/>
          <w:lang w:val="en-US" w:eastAsia="zh-CN"/>
        </w:rPr>
        <w:t>六</w:t>
      </w:r>
      <w:r>
        <w:rPr>
          <w:rFonts w:ascii="黑体" w:hAnsi="黑体" w:eastAsia="黑体" w:cs="Arial"/>
          <w:color w:val="auto"/>
          <w:sz w:val="32"/>
          <w:szCs w:val="32"/>
        </w:rPr>
        <w:t>条</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kern w:val="0"/>
          <w:sz w:val="32"/>
          <w:szCs w:val="32"/>
        </w:rPr>
        <w:t>违反本办法第三十</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条规定情形之一的，由</w:t>
      </w:r>
      <w:r>
        <w:rPr>
          <w:rFonts w:hint="eastAsia" w:ascii="仿宋_GB2312" w:hAnsi="仿宋_GB2312" w:eastAsia="仿宋_GB2312" w:cs="仿宋_GB2312"/>
          <w:bCs/>
          <w:color w:val="auto"/>
          <w:kern w:val="0"/>
          <w:sz w:val="32"/>
          <w:szCs w:val="32"/>
        </w:rPr>
        <w:t>城市</w:t>
      </w:r>
      <w:r>
        <w:rPr>
          <w:rFonts w:hint="eastAsia" w:ascii="仿宋_GB2312" w:hAnsi="仿宋_GB2312" w:eastAsia="仿宋_GB2312" w:cs="仿宋_GB2312"/>
          <w:b w:val="0"/>
          <w:bCs/>
          <w:color w:val="auto"/>
          <w:kern w:val="0"/>
          <w:sz w:val="32"/>
          <w:szCs w:val="32"/>
          <w:lang w:val="en-US" w:eastAsia="zh-CN"/>
        </w:rPr>
        <w:t>照明</w:t>
      </w:r>
      <w:r>
        <w:rPr>
          <w:rFonts w:hint="eastAsia" w:ascii="仿宋_GB2312" w:hAnsi="仿宋_GB2312" w:eastAsia="仿宋_GB2312" w:cs="仿宋_GB2312"/>
          <w:bCs/>
          <w:color w:val="auto"/>
          <w:kern w:val="0"/>
          <w:sz w:val="32"/>
          <w:szCs w:val="32"/>
        </w:rPr>
        <w:t>行政主管部门责令限期改正</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拒不改正的，由综合行政执法部门</w:t>
      </w:r>
      <w:r>
        <w:rPr>
          <w:rFonts w:hint="eastAsia" w:ascii="仿宋_GB2312" w:hAnsi="仿宋_GB2312" w:eastAsia="仿宋_GB2312" w:cs="仿宋_GB2312"/>
          <w:color w:val="auto"/>
          <w:kern w:val="0"/>
          <w:sz w:val="32"/>
          <w:szCs w:val="32"/>
        </w:rPr>
        <w:t>处以一千元以上一万元以下罚款。</w:t>
      </w:r>
    </w:p>
    <w:p>
      <w:pPr>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w:t>
      </w:r>
      <w:r>
        <w:rPr>
          <w:rFonts w:hint="eastAsia" w:ascii="黑体" w:hAnsi="黑体" w:eastAsia="黑体" w:cs="Arial"/>
          <w:color w:val="auto"/>
          <w:sz w:val="32"/>
          <w:szCs w:val="32"/>
        </w:rPr>
        <w:t>四</w:t>
      </w:r>
      <w:r>
        <w:rPr>
          <w:rFonts w:ascii="黑体" w:hAnsi="黑体" w:eastAsia="黑体" w:cs="Arial"/>
          <w:color w:val="auto"/>
          <w:sz w:val="32"/>
          <w:szCs w:val="32"/>
        </w:rPr>
        <w:t>十</w:t>
      </w:r>
      <w:r>
        <w:rPr>
          <w:rFonts w:hint="eastAsia" w:ascii="黑体" w:hAnsi="黑体" w:eastAsia="黑体" w:cs="Arial"/>
          <w:color w:val="auto"/>
          <w:sz w:val="32"/>
          <w:szCs w:val="32"/>
          <w:lang w:val="en-US" w:eastAsia="zh-CN"/>
        </w:rPr>
        <w:t>七</w:t>
      </w:r>
      <w:r>
        <w:rPr>
          <w:rFonts w:ascii="黑体" w:hAnsi="黑体" w:eastAsia="黑体" w:cs="Arial"/>
          <w:color w:val="auto"/>
          <w:sz w:val="32"/>
          <w:szCs w:val="32"/>
        </w:rPr>
        <w:t>条</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kern w:val="0"/>
          <w:sz w:val="32"/>
          <w:szCs w:val="32"/>
        </w:rPr>
        <w:t>违反本</w:t>
      </w:r>
      <w:r>
        <w:rPr>
          <w:rFonts w:hint="eastAsia" w:ascii="仿宋_GB2312" w:hAnsi="仿宋_GB2312" w:eastAsia="仿宋_GB2312" w:cs="仿宋_GB2312"/>
          <w:bCs/>
          <w:color w:val="auto"/>
          <w:kern w:val="0"/>
          <w:sz w:val="32"/>
          <w:szCs w:val="32"/>
        </w:rPr>
        <w:t>办法</w:t>
      </w:r>
      <w:r>
        <w:rPr>
          <w:rFonts w:hint="eastAsia" w:ascii="仿宋_GB2312" w:hAnsi="仿宋_GB2312" w:eastAsia="仿宋_GB2312" w:cs="仿宋_GB2312"/>
          <w:color w:val="auto"/>
          <w:kern w:val="0"/>
          <w:sz w:val="32"/>
          <w:szCs w:val="32"/>
        </w:rPr>
        <w:t>第三十</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条规定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擅自</w:t>
      </w:r>
      <w:r>
        <w:rPr>
          <w:rFonts w:hint="eastAsia" w:ascii="仿宋_GB2312" w:hAnsi="仿宋_GB2312" w:eastAsia="仿宋_GB2312" w:cs="仿宋_GB2312"/>
          <w:color w:val="auto"/>
          <w:kern w:val="0"/>
          <w:sz w:val="32"/>
          <w:szCs w:val="32"/>
          <w:lang w:val="en-US" w:eastAsia="zh-CN"/>
        </w:rPr>
        <w:t>从城市照明设施</w:t>
      </w:r>
      <w:r>
        <w:rPr>
          <w:rFonts w:hint="eastAsia" w:ascii="仿宋_GB2312" w:hAnsi="仿宋_GB2312" w:eastAsia="仿宋_GB2312" w:cs="仿宋_GB2312"/>
          <w:color w:val="auto"/>
          <w:kern w:val="0"/>
          <w:sz w:val="32"/>
          <w:szCs w:val="32"/>
        </w:rPr>
        <w:t>接电的，由</w:t>
      </w:r>
      <w:r>
        <w:rPr>
          <w:rFonts w:hint="eastAsia" w:ascii="仿宋_GB2312" w:hAnsi="仿宋_GB2312" w:eastAsia="仿宋_GB2312" w:cs="仿宋_GB2312"/>
          <w:bCs/>
          <w:color w:val="auto"/>
          <w:kern w:val="0"/>
          <w:sz w:val="32"/>
          <w:szCs w:val="32"/>
        </w:rPr>
        <w:t>城市</w:t>
      </w:r>
      <w:r>
        <w:rPr>
          <w:rFonts w:hint="eastAsia" w:ascii="仿宋_GB2312" w:hAnsi="仿宋_GB2312" w:eastAsia="仿宋_GB2312" w:cs="仿宋_GB2312"/>
          <w:b w:val="0"/>
          <w:bCs/>
          <w:color w:val="auto"/>
          <w:kern w:val="0"/>
          <w:sz w:val="32"/>
          <w:szCs w:val="32"/>
          <w:lang w:val="en-US" w:eastAsia="zh-CN"/>
        </w:rPr>
        <w:t>照明</w:t>
      </w:r>
      <w:r>
        <w:rPr>
          <w:rFonts w:hint="eastAsia" w:ascii="仿宋_GB2312" w:hAnsi="仿宋_GB2312" w:eastAsia="仿宋_GB2312" w:cs="仿宋_GB2312"/>
          <w:bCs/>
          <w:color w:val="auto"/>
          <w:kern w:val="0"/>
          <w:sz w:val="32"/>
          <w:szCs w:val="32"/>
        </w:rPr>
        <w:t>行政主管部门</w:t>
      </w:r>
      <w:r>
        <w:rPr>
          <w:rFonts w:hint="eastAsia" w:ascii="仿宋_GB2312" w:hAnsi="仿宋_GB2312" w:eastAsia="仿宋_GB2312" w:cs="仿宋_GB2312"/>
          <w:color w:val="auto"/>
          <w:kern w:val="0"/>
          <w:sz w:val="32"/>
          <w:szCs w:val="32"/>
        </w:rPr>
        <w:t>责令限期改正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拒</w:t>
      </w:r>
      <w:r>
        <w:rPr>
          <w:rFonts w:hint="eastAsia" w:ascii="仿宋_GB2312" w:hAnsi="仿宋_GB2312" w:eastAsia="仿宋_GB2312" w:cs="仿宋_GB2312"/>
          <w:color w:val="auto"/>
          <w:kern w:val="0"/>
          <w:sz w:val="32"/>
          <w:szCs w:val="32"/>
        </w:rPr>
        <w:t>不改正的，</w:t>
      </w:r>
      <w:r>
        <w:rPr>
          <w:rFonts w:hint="eastAsia" w:ascii="仿宋_GB2312" w:hAnsi="仿宋_GB2312" w:eastAsia="仿宋_GB2312" w:cs="仿宋_GB2312"/>
          <w:bCs/>
          <w:color w:val="auto"/>
          <w:kern w:val="0"/>
          <w:sz w:val="32"/>
          <w:szCs w:val="32"/>
        </w:rPr>
        <w:t>由综合行政执法部门</w:t>
      </w:r>
      <w:r>
        <w:rPr>
          <w:rFonts w:hint="eastAsia" w:ascii="仿宋_GB2312" w:hAnsi="仿宋_GB2312" w:eastAsia="仿宋_GB2312" w:cs="仿宋_GB2312"/>
          <w:color w:val="auto"/>
          <w:kern w:val="0"/>
          <w:sz w:val="32"/>
          <w:szCs w:val="32"/>
        </w:rPr>
        <w:t>处以一万元以上十万元以下罚款。</w:t>
      </w:r>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ascii="黑体" w:hAnsi="黑体" w:eastAsia="黑体" w:cs="Arial"/>
          <w:color w:val="auto"/>
          <w:sz w:val="32"/>
          <w:szCs w:val="32"/>
        </w:rPr>
        <w:t>第四十</w:t>
      </w:r>
      <w:r>
        <w:rPr>
          <w:rFonts w:hint="eastAsia" w:ascii="黑体" w:hAnsi="黑体" w:eastAsia="黑体" w:cs="Arial"/>
          <w:color w:val="auto"/>
          <w:sz w:val="32"/>
          <w:szCs w:val="32"/>
          <w:lang w:val="en-US" w:eastAsia="zh-CN"/>
        </w:rPr>
        <w:t>八</w:t>
      </w:r>
      <w:r>
        <w:rPr>
          <w:rFonts w:ascii="黑体" w:hAnsi="黑体" w:eastAsia="黑体" w:cs="Arial"/>
          <w:color w:val="auto"/>
          <w:sz w:val="32"/>
          <w:szCs w:val="32"/>
        </w:rPr>
        <w:t>条</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kern w:val="0"/>
          <w:sz w:val="32"/>
          <w:szCs w:val="32"/>
        </w:rPr>
        <w:t>违反本办法第三十</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条规定</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bCs/>
          <w:color w:val="auto"/>
          <w:kern w:val="0"/>
          <w:sz w:val="32"/>
          <w:szCs w:val="32"/>
        </w:rPr>
        <w:t>城市</w:t>
      </w:r>
      <w:r>
        <w:rPr>
          <w:rFonts w:hint="eastAsia" w:ascii="仿宋_GB2312" w:hAnsi="仿宋_GB2312" w:eastAsia="仿宋_GB2312" w:cs="仿宋_GB2312"/>
          <w:b w:val="0"/>
          <w:bCs/>
          <w:color w:val="auto"/>
          <w:kern w:val="0"/>
          <w:sz w:val="32"/>
          <w:szCs w:val="32"/>
          <w:lang w:val="en-US" w:eastAsia="zh-CN"/>
        </w:rPr>
        <w:t>照明</w:t>
      </w:r>
      <w:r>
        <w:rPr>
          <w:rFonts w:hint="eastAsia" w:ascii="仿宋_GB2312" w:hAnsi="仿宋_GB2312" w:eastAsia="仿宋_GB2312" w:cs="仿宋_GB2312"/>
          <w:bCs/>
          <w:color w:val="auto"/>
          <w:kern w:val="0"/>
          <w:sz w:val="32"/>
          <w:szCs w:val="32"/>
        </w:rPr>
        <w:t>行政主管部门</w:t>
      </w:r>
      <w:r>
        <w:rPr>
          <w:rFonts w:hint="eastAsia" w:ascii="仿宋_GB2312" w:hAnsi="仿宋_GB2312" w:eastAsia="仿宋_GB2312" w:cs="仿宋_GB2312"/>
          <w:color w:val="auto"/>
          <w:kern w:val="0"/>
          <w:sz w:val="32"/>
          <w:szCs w:val="32"/>
        </w:rPr>
        <w:t>责令限期改正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拒不</w:t>
      </w:r>
      <w:r>
        <w:rPr>
          <w:rFonts w:hint="eastAsia" w:ascii="仿宋_GB2312" w:hAnsi="仿宋_GB2312" w:eastAsia="仿宋_GB2312" w:cs="仿宋_GB2312"/>
          <w:color w:val="auto"/>
          <w:kern w:val="0"/>
          <w:sz w:val="32"/>
          <w:szCs w:val="32"/>
        </w:rPr>
        <w:t>改正</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auto"/>
          <w:kern w:val="0"/>
          <w:sz w:val="32"/>
          <w:szCs w:val="32"/>
        </w:rPr>
        <w:t>由综合行政执法部门</w:t>
      </w:r>
      <w:r>
        <w:rPr>
          <w:rFonts w:hint="eastAsia" w:ascii="仿宋_GB2312" w:hAnsi="仿宋_GB2312" w:eastAsia="仿宋_GB2312" w:cs="仿宋_GB2312"/>
          <w:color w:val="auto"/>
          <w:kern w:val="0"/>
          <w:sz w:val="32"/>
          <w:szCs w:val="32"/>
        </w:rPr>
        <w:t>处以一千元以上一万元以下罚款</w:t>
      </w:r>
      <w:r>
        <w:rPr>
          <w:rFonts w:hint="eastAsia" w:ascii="仿宋_GB2312" w:hAnsi="仿宋_GB2312" w:eastAsia="仿宋_GB2312" w:cs="仿宋_GB2312"/>
          <w:color w:val="auto"/>
          <w:kern w:val="0"/>
          <w:sz w:val="32"/>
          <w:szCs w:val="32"/>
          <w:lang w:eastAsia="zh-CN"/>
        </w:rPr>
        <w:t>。</w:t>
      </w:r>
    </w:p>
    <w:p>
      <w:pPr>
        <w:spacing w:line="600" w:lineRule="exact"/>
        <w:ind w:firstLine="640" w:firstLineChars="200"/>
        <w:rPr>
          <w:rFonts w:ascii="仿宋_GB2312" w:hAnsi="仿宋_GB2312" w:eastAsia="仿宋_GB2312" w:cs="仿宋_GB2312"/>
          <w:color w:val="auto"/>
          <w:kern w:val="0"/>
          <w:sz w:val="32"/>
          <w:szCs w:val="32"/>
        </w:rPr>
      </w:pPr>
      <w:r>
        <w:rPr>
          <w:rFonts w:ascii="黑体" w:hAnsi="黑体" w:eastAsia="黑体" w:cs="Arial"/>
          <w:color w:val="auto"/>
          <w:sz w:val="32"/>
          <w:szCs w:val="32"/>
        </w:rPr>
        <w:t>第</w:t>
      </w:r>
      <w:r>
        <w:rPr>
          <w:rFonts w:hint="eastAsia" w:ascii="黑体" w:hAnsi="黑体" w:eastAsia="黑体" w:cs="Arial"/>
          <w:color w:val="auto"/>
          <w:sz w:val="32"/>
          <w:szCs w:val="32"/>
        </w:rPr>
        <w:t>四</w:t>
      </w:r>
      <w:r>
        <w:rPr>
          <w:rFonts w:ascii="黑体" w:hAnsi="黑体" w:eastAsia="黑体" w:cs="Arial"/>
          <w:color w:val="auto"/>
          <w:sz w:val="32"/>
          <w:szCs w:val="32"/>
        </w:rPr>
        <w:t>十</w:t>
      </w:r>
      <w:r>
        <w:rPr>
          <w:rFonts w:hint="eastAsia" w:ascii="黑体" w:hAnsi="黑体" w:eastAsia="黑体" w:cs="Arial"/>
          <w:color w:val="auto"/>
          <w:sz w:val="32"/>
          <w:szCs w:val="32"/>
          <w:lang w:val="en-US" w:eastAsia="zh-CN"/>
        </w:rPr>
        <w:t>九</w:t>
      </w:r>
      <w:r>
        <w:rPr>
          <w:rFonts w:ascii="黑体" w:hAnsi="黑体" w:eastAsia="黑体" w:cs="Arial"/>
          <w:color w:val="auto"/>
          <w:sz w:val="32"/>
          <w:szCs w:val="32"/>
        </w:rPr>
        <w:t>条</w:t>
      </w:r>
      <w:r>
        <w:rPr>
          <w:rFonts w:hint="eastAsia" w:ascii="仿宋" w:hAnsi="仿宋" w:eastAsia="楷体_GB2312" w:cs="Arial"/>
          <w:color w:val="auto"/>
          <w:sz w:val="32"/>
          <w:szCs w:val="32"/>
        </w:rPr>
        <w:t xml:space="preserve">  </w:t>
      </w:r>
      <w:r>
        <w:rPr>
          <w:rFonts w:hint="eastAsia" w:ascii="仿宋_GB2312" w:hAnsi="仿宋_GB2312" w:eastAsia="仿宋_GB2312" w:cs="仿宋_GB2312"/>
          <w:color w:val="auto"/>
          <w:kern w:val="0"/>
          <w:sz w:val="32"/>
          <w:szCs w:val="32"/>
        </w:rPr>
        <w:t>违反本</w:t>
      </w:r>
      <w:r>
        <w:rPr>
          <w:rFonts w:hint="eastAsia" w:ascii="仿宋_GB2312" w:hAnsi="仿宋_GB2312" w:eastAsia="仿宋_GB2312" w:cs="仿宋_GB2312"/>
          <w:bCs/>
          <w:color w:val="auto"/>
          <w:kern w:val="0"/>
          <w:sz w:val="32"/>
          <w:szCs w:val="32"/>
        </w:rPr>
        <w:t>办法</w:t>
      </w:r>
      <w:r>
        <w:rPr>
          <w:rFonts w:hint="eastAsia" w:ascii="仿宋_GB2312" w:hAnsi="仿宋_GB2312" w:eastAsia="仿宋_GB2312" w:cs="仿宋_GB2312"/>
          <w:color w:val="auto"/>
          <w:kern w:val="0"/>
          <w:sz w:val="32"/>
          <w:szCs w:val="32"/>
        </w:rPr>
        <w:t>第三十</w:t>
      </w: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条规定，不按时启闭或者使用的，由</w:t>
      </w:r>
      <w:r>
        <w:rPr>
          <w:rFonts w:hint="eastAsia" w:ascii="仿宋_GB2312" w:hAnsi="仿宋_GB2312" w:eastAsia="仿宋_GB2312" w:cs="仿宋_GB2312"/>
          <w:bCs/>
          <w:color w:val="auto"/>
          <w:kern w:val="0"/>
          <w:sz w:val="32"/>
          <w:szCs w:val="32"/>
        </w:rPr>
        <w:t>城市</w:t>
      </w:r>
      <w:r>
        <w:rPr>
          <w:rFonts w:hint="eastAsia" w:ascii="仿宋_GB2312" w:hAnsi="仿宋_GB2312" w:eastAsia="仿宋_GB2312" w:cs="仿宋_GB2312"/>
          <w:b w:val="0"/>
          <w:bCs/>
          <w:color w:val="auto"/>
          <w:kern w:val="0"/>
          <w:sz w:val="32"/>
          <w:szCs w:val="32"/>
          <w:lang w:val="en-US" w:eastAsia="zh-CN"/>
        </w:rPr>
        <w:t>照明</w:t>
      </w:r>
      <w:r>
        <w:rPr>
          <w:rFonts w:hint="eastAsia" w:ascii="仿宋_GB2312" w:hAnsi="仿宋_GB2312" w:eastAsia="仿宋_GB2312" w:cs="仿宋_GB2312"/>
          <w:bCs/>
          <w:color w:val="auto"/>
          <w:kern w:val="0"/>
          <w:sz w:val="32"/>
          <w:szCs w:val="32"/>
        </w:rPr>
        <w:t>行政主管部门</w:t>
      </w:r>
      <w:r>
        <w:rPr>
          <w:rFonts w:hint="eastAsia" w:ascii="仿宋_GB2312" w:hAnsi="仿宋_GB2312" w:eastAsia="仿宋_GB2312" w:cs="仿宋_GB2312"/>
          <w:color w:val="auto"/>
          <w:kern w:val="0"/>
          <w:sz w:val="32"/>
          <w:szCs w:val="32"/>
        </w:rPr>
        <w:t>责令限期改正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拒不</w:t>
      </w:r>
      <w:r>
        <w:rPr>
          <w:rFonts w:hint="eastAsia" w:ascii="仿宋_GB2312" w:hAnsi="仿宋_GB2312" w:eastAsia="仿宋_GB2312" w:cs="仿宋_GB2312"/>
          <w:color w:val="auto"/>
          <w:kern w:val="0"/>
          <w:sz w:val="32"/>
          <w:szCs w:val="32"/>
        </w:rPr>
        <w:t>改正的，</w:t>
      </w:r>
      <w:r>
        <w:rPr>
          <w:rFonts w:hint="eastAsia" w:ascii="仿宋_GB2312" w:hAnsi="仿宋_GB2312" w:eastAsia="仿宋_GB2312" w:cs="仿宋_GB2312"/>
          <w:bCs/>
          <w:color w:val="auto"/>
          <w:kern w:val="0"/>
          <w:sz w:val="32"/>
          <w:szCs w:val="32"/>
        </w:rPr>
        <w:t>由综合行政执法部门</w:t>
      </w:r>
      <w:r>
        <w:rPr>
          <w:rFonts w:hint="eastAsia" w:ascii="仿宋_GB2312" w:hAnsi="仿宋_GB2312" w:eastAsia="仿宋_GB2312" w:cs="仿宋_GB2312"/>
          <w:color w:val="auto"/>
          <w:kern w:val="0"/>
          <w:sz w:val="32"/>
          <w:szCs w:val="32"/>
        </w:rPr>
        <w:t>处以五百元以上五千元以下罚款。</w:t>
      </w:r>
    </w:p>
    <w:p>
      <w:pPr>
        <w:shd w:val="clear" w:color="auto" w:fill="FFFFFF"/>
        <w:spacing w:line="600" w:lineRule="exact"/>
        <w:jc w:val="center"/>
        <w:rPr>
          <w:rFonts w:ascii="仿宋_GB2312" w:hAnsi="仿宋_GB2312" w:eastAsia="仿宋_GB2312" w:cs="仿宋_GB2312"/>
          <w:color w:val="auto"/>
          <w:sz w:val="32"/>
          <w:szCs w:val="32"/>
        </w:rPr>
      </w:pPr>
    </w:p>
    <w:p>
      <w:pPr>
        <w:shd w:val="clear" w:color="auto" w:fill="FFFFFF"/>
        <w:spacing w:line="600" w:lineRule="exact"/>
        <w:jc w:val="center"/>
        <w:rPr>
          <w:rFonts w:ascii="黑体" w:hAnsi="仿宋" w:eastAsia="黑体"/>
          <w:color w:val="auto"/>
          <w:sz w:val="32"/>
          <w:szCs w:val="32"/>
        </w:rPr>
      </w:pPr>
      <w:r>
        <w:rPr>
          <w:rFonts w:ascii="黑体" w:hAnsi="仿宋" w:eastAsia="黑体"/>
          <w:color w:val="auto"/>
          <w:sz w:val="32"/>
          <w:szCs w:val="32"/>
        </w:rPr>
        <w:t>第</w:t>
      </w:r>
      <w:r>
        <w:rPr>
          <w:rFonts w:hint="eastAsia" w:ascii="黑体" w:hAnsi="仿宋" w:eastAsia="黑体"/>
          <w:color w:val="auto"/>
          <w:sz w:val="32"/>
          <w:szCs w:val="32"/>
        </w:rPr>
        <w:t>六</w:t>
      </w:r>
      <w:r>
        <w:rPr>
          <w:rFonts w:ascii="黑体" w:hAnsi="仿宋" w:eastAsia="黑体"/>
          <w:color w:val="auto"/>
          <w:sz w:val="32"/>
          <w:szCs w:val="32"/>
        </w:rPr>
        <w:t>章</w:t>
      </w:r>
      <w:r>
        <w:rPr>
          <w:rFonts w:hint="eastAsia" w:ascii="黑体" w:hAnsi="仿宋" w:eastAsia="黑体"/>
          <w:color w:val="auto"/>
          <w:sz w:val="32"/>
          <w:szCs w:val="32"/>
        </w:rPr>
        <w:t xml:space="preserve">  附则</w:t>
      </w:r>
    </w:p>
    <w:p>
      <w:pPr>
        <w:shd w:val="clear" w:color="auto" w:fill="FFFFFF"/>
        <w:spacing w:line="600" w:lineRule="exact"/>
        <w:jc w:val="center"/>
        <w:rPr>
          <w:rFonts w:ascii="黑体" w:hAnsi="仿宋" w:eastAsia="黑体"/>
          <w:color w:val="auto"/>
          <w:sz w:val="32"/>
          <w:szCs w:val="32"/>
        </w:rPr>
      </w:pPr>
    </w:p>
    <w:p>
      <w:pPr>
        <w:spacing w:line="600" w:lineRule="exact"/>
        <w:ind w:firstLine="640" w:firstLineChars="200"/>
        <w:rPr>
          <w:rFonts w:hint="eastAsia" w:ascii="仿宋_GB2312" w:hAnsi="仿宋_GB2312" w:eastAsia="仿宋_GB2312" w:cs="仿宋_GB2312"/>
          <w:color w:val="auto"/>
          <w:kern w:val="0"/>
          <w:sz w:val="32"/>
          <w:szCs w:val="32"/>
        </w:rPr>
      </w:pPr>
      <w:r>
        <w:rPr>
          <w:rFonts w:ascii="黑体" w:hAnsi="黑体" w:eastAsia="黑体" w:cs="Arial"/>
          <w:bCs/>
          <w:color w:val="auto"/>
          <w:sz w:val="32"/>
          <w:szCs w:val="32"/>
        </w:rPr>
        <w:t>第</w:t>
      </w:r>
      <w:r>
        <w:rPr>
          <w:rFonts w:hint="eastAsia" w:ascii="黑体" w:hAnsi="黑体" w:eastAsia="黑体" w:cs="Arial"/>
          <w:bCs/>
          <w:color w:val="auto"/>
          <w:sz w:val="32"/>
          <w:szCs w:val="32"/>
          <w:lang w:val="en-US" w:eastAsia="zh-CN"/>
        </w:rPr>
        <w:t>五十</w:t>
      </w:r>
      <w:r>
        <w:rPr>
          <w:rFonts w:ascii="黑体" w:hAnsi="黑体" w:eastAsia="黑体" w:cs="Arial"/>
          <w:bCs/>
          <w:color w:val="auto"/>
          <w:sz w:val="32"/>
          <w:szCs w:val="32"/>
        </w:rPr>
        <w:t>条</w:t>
      </w:r>
      <w:r>
        <w:rPr>
          <w:rFonts w:hint="eastAsia" w:ascii="楷体_GB2312" w:hAnsi="楷体_GB2312" w:eastAsia="楷体_GB2312" w:cs="楷体_GB2312"/>
          <w:color w:val="auto"/>
          <w:sz w:val="32"/>
          <w:szCs w:val="32"/>
        </w:rPr>
        <w:t>（相关概念）</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办法</w:t>
      </w:r>
      <w:r>
        <w:rPr>
          <w:rFonts w:hint="eastAsia" w:ascii="仿宋_GB2312" w:hAnsi="仿宋_GB2312" w:eastAsia="仿宋_GB2312" w:cs="仿宋_GB2312"/>
          <w:color w:val="auto"/>
          <w:kern w:val="0"/>
          <w:sz w:val="32"/>
          <w:szCs w:val="32"/>
        </w:rPr>
        <w:t>所称</w:t>
      </w:r>
      <w:r>
        <w:rPr>
          <w:rFonts w:hint="eastAsia" w:ascii="仿宋_GB2312" w:hAnsi="仿宋_GB2312" w:eastAsia="仿宋_GB2312" w:cs="仿宋_GB2312"/>
          <w:color w:val="auto"/>
          <w:kern w:val="0"/>
          <w:sz w:val="32"/>
          <w:szCs w:val="32"/>
          <w:lang w:val="en-US" w:eastAsia="zh-CN"/>
        </w:rPr>
        <w:t>城市</w:t>
      </w:r>
      <w:r>
        <w:rPr>
          <w:rFonts w:hint="eastAsia" w:ascii="仿宋_GB2312" w:hAnsi="仿宋_GB2312" w:eastAsia="仿宋_GB2312" w:cs="仿宋_GB2312"/>
          <w:color w:val="auto"/>
          <w:kern w:val="0"/>
          <w:sz w:val="32"/>
          <w:szCs w:val="32"/>
        </w:rPr>
        <w:t>功能照明，是指通过人工光以保障人们出行和户外活动安全为目的的照明。</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办法</w:t>
      </w:r>
      <w:r>
        <w:rPr>
          <w:rFonts w:hint="eastAsia" w:ascii="仿宋_GB2312" w:hAnsi="仿宋_GB2312" w:eastAsia="仿宋_GB2312" w:cs="仿宋_GB2312"/>
          <w:color w:val="auto"/>
          <w:kern w:val="0"/>
          <w:sz w:val="32"/>
          <w:szCs w:val="32"/>
        </w:rPr>
        <w:t>所称</w:t>
      </w:r>
      <w:r>
        <w:rPr>
          <w:rFonts w:hint="eastAsia" w:ascii="仿宋_GB2312" w:hAnsi="仿宋_GB2312" w:eastAsia="仿宋_GB2312" w:cs="仿宋_GB2312"/>
          <w:color w:val="auto"/>
          <w:kern w:val="0"/>
          <w:sz w:val="32"/>
          <w:szCs w:val="32"/>
          <w:lang w:val="en-US" w:eastAsia="zh-CN"/>
        </w:rPr>
        <w:t>城市</w:t>
      </w:r>
      <w:r>
        <w:rPr>
          <w:rFonts w:hint="eastAsia" w:ascii="仿宋_GB2312" w:hAnsi="仿宋_GB2312" w:eastAsia="仿宋_GB2312" w:cs="仿宋_GB2312"/>
          <w:color w:val="auto"/>
          <w:kern w:val="0"/>
          <w:sz w:val="32"/>
          <w:szCs w:val="32"/>
        </w:rPr>
        <w:t>景观照明，是指在户外通过人工光以装饰和造景为目的的照明。</w:t>
      </w:r>
    </w:p>
    <w:p>
      <w:pPr>
        <w:spacing w:line="60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办法</w:t>
      </w:r>
      <w:r>
        <w:rPr>
          <w:rFonts w:hint="eastAsia" w:ascii="仿宋_GB2312" w:hAnsi="仿宋_GB2312" w:eastAsia="仿宋_GB2312" w:cs="仿宋_GB2312"/>
          <w:color w:val="auto"/>
          <w:kern w:val="0"/>
          <w:sz w:val="32"/>
          <w:szCs w:val="32"/>
        </w:rPr>
        <w:t>所称城市照明设施，是指用于城市照明的照明器具以及配电、监控、节能等系统的设备和附属设施等。</w:t>
      </w:r>
    </w:p>
    <w:p>
      <w:pPr>
        <w:spacing w:line="600" w:lineRule="exact"/>
        <w:ind w:firstLine="640"/>
        <w:rPr>
          <w:rFonts w:hint="default" w:ascii="仿宋_GB2312" w:hAnsi="仿宋_GB2312" w:eastAsia="仿宋_GB2312" w:cs="仿宋_GB2312"/>
          <w:color w:val="auto"/>
          <w:kern w:val="0"/>
          <w:sz w:val="32"/>
          <w:szCs w:val="32"/>
          <w:lang w:val="en-US" w:eastAsia="zh-CN"/>
        </w:rPr>
      </w:pPr>
      <w:r>
        <w:rPr>
          <w:rFonts w:hint="eastAsia" w:ascii="黑体" w:hAnsi="黑体" w:eastAsia="黑体" w:cs="Arial"/>
          <w:color w:val="auto"/>
          <w:sz w:val="32"/>
          <w:szCs w:val="32"/>
        </w:rPr>
        <w:t>第五十</w:t>
      </w:r>
      <w:r>
        <w:rPr>
          <w:rFonts w:hint="eastAsia" w:ascii="黑体" w:hAnsi="黑体" w:eastAsia="黑体" w:cs="Arial"/>
          <w:color w:val="auto"/>
          <w:sz w:val="32"/>
          <w:szCs w:val="32"/>
          <w:lang w:val="en-US" w:eastAsia="zh-CN"/>
        </w:rPr>
        <w:t>一</w:t>
      </w:r>
      <w:r>
        <w:rPr>
          <w:rFonts w:hint="eastAsia" w:ascii="黑体" w:hAnsi="黑体" w:eastAsia="黑体" w:cs="Arial"/>
          <w:color w:val="auto"/>
          <w:sz w:val="32"/>
          <w:szCs w:val="32"/>
        </w:rPr>
        <w:t>条</w:t>
      </w:r>
      <w:r>
        <w:rPr>
          <w:rFonts w:hint="eastAsia" w:ascii="楷体_GB2312" w:hAnsi="楷体_GB2312" w:eastAsia="楷体_GB2312" w:cs="楷体_GB2312"/>
          <w:color w:val="auto"/>
          <w:sz w:val="32"/>
          <w:szCs w:val="32"/>
        </w:rPr>
        <w:t>（执行</w:t>
      </w:r>
      <w:r>
        <w:rPr>
          <w:rFonts w:hint="eastAsia" w:ascii="楷体_GB2312" w:hAnsi="楷体_GB2312" w:eastAsia="楷体_GB2312" w:cs="楷体_GB2312"/>
          <w:color w:val="auto"/>
          <w:sz w:val="32"/>
          <w:szCs w:val="32"/>
          <w:lang w:val="en-US" w:eastAsia="zh-CN"/>
        </w:rPr>
        <w:t>要求</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济南高新区管委会、市南部山区管委会、济南新旧动能转换先行区管委会等市人民政府派出机构，按照市人民政府确定的职责权限执行本办法规定。</w:t>
      </w:r>
    </w:p>
    <w:p>
      <w:pPr>
        <w:spacing w:line="60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各县照明管理工作，参照本办法执行。</w:t>
      </w:r>
    </w:p>
    <w:p>
      <w:pPr>
        <w:spacing w:line="600" w:lineRule="exact"/>
        <w:ind w:firstLine="640"/>
        <w:rPr>
          <w:rFonts w:ascii="仿宋_GB2312" w:hAnsi="仿宋_GB2312" w:eastAsia="仿宋_GB2312" w:cs="仿宋_GB2312"/>
          <w:color w:val="auto"/>
          <w:sz w:val="32"/>
          <w:szCs w:val="32"/>
        </w:rPr>
      </w:pPr>
      <w:r>
        <w:rPr>
          <w:rFonts w:hint="eastAsia" w:ascii="黑体" w:hAnsi="黑体" w:eastAsia="黑体" w:cs="Arial"/>
          <w:color w:val="auto"/>
          <w:kern w:val="0"/>
          <w:sz w:val="32"/>
          <w:szCs w:val="32"/>
        </w:rPr>
        <w:t>第五十</w:t>
      </w:r>
      <w:r>
        <w:rPr>
          <w:rFonts w:hint="eastAsia" w:ascii="黑体" w:hAnsi="黑体" w:eastAsia="黑体" w:cs="Arial"/>
          <w:color w:val="auto"/>
          <w:kern w:val="0"/>
          <w:sz w:val="32"/>
          <w:szCs w:val="32"/>
          <w:lang w:val="en-US" w:eastAsia="zh-CN"/>
        </w:rPr>
        <w:t>二</w:t>
      </w:r>
      <w:r>
        <w:rPr>
          <w:rFonts w:hint="eastAsia" w:ascii="黑体" w:hAnsi="黑体" w:eastAsia="黑体" w:cs="Arial"/>
          <w:color w:val="auto"/>
          <w:kern w:val="0"/>
          <w:sz w:val="32"/>
          <w:szCs w:val="32"/>
        </w:rPr>
        <w:t>条</w:t>
      </w:r>
      <w:r>
        <w:rPr>
          <w:rFonts w:hint="eastAsia" w:ascii="楷体_GB2312" w:hAnsi="楷体_GB2312" w:eastAsia="楷体_GB2312" w:cs="楷体_GB2312"/>
          <w:color w:val="auto"/>
          <w:sz w:val="32"/>
          <w:szCs w:val="32"/>
        </w:rPr>
        <w:t>（施行时间）</w:t>
      </w:r>
      <w:r>
        <w:rPr>
          <w:rFonts w:hint="eastAsia" w:ascii="仿宋" w:hAnsi="仿宋" w:eastAsia="楷体_GB2312" w:cs="Arial"/>
          <w:color w:val="auto"/>
          <w:sz w:val="32"/>
          <w:szCs w:val="32"/>
        </w:rPr>
        <w:t xml:space="preserve"> </w:t>
      </w:r>
      <w:r>
        <w:rPr>
          <w:rFonts w:hint="eastAsia" w:ascii="仿宋" w:hAnsi="仿宋" w:eastAsia="楷体_GB2312" w:cs="Arial"/>
          <w:color w:val="auto"/>
          <w:sz w:val="32"/>
          <w:szCs w:val="32"/>
          <w:lang w:val="en-US" w:eastAsia="zh-CN"/>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办法</w:t>
      </w:r>
      <w:r>
        <w:rPr>
          <w:rFonts w:hint="eastAsia" w:ascii="仿宋_GB2312" w:hAnsi="仿宋_GB2312" w:eastAsia="仿宋_GB2312" w:cs="仿宋_GB2312"/>
          <w:color w:val="auto"/>
          <w:kern w:val="0"/>
          <w:sz w:val="32"/>
          <w:szCs w:val="32"/>
        </w:rPr>
        <w:t>自</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年 月  日起施行。</w:t>
      </w:r>
    </w:p>
    <w:sectPr>
      <w:footerReference r:id="rId3" w:type="default"/>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8929194"/>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060A3F"/>
    <w:rsid w:val="00090C33"/>
    <w:rsid w:val="000F5959"/>
    <w:rsid w:val="002273A3"/>
    <w:rsid w:val="00247A67"/>
    <w:rsid w:val="00311383"/>
    <w:rsid w:val="0031272F"/>
    <w:rsid w:val="00355D46"/>
    <w:rsid w:val="003E4602"/>
    <w:rsid w:val="004D70C5"/>
    <w:rsid w:val="005612EA"/>
    <w:rsid w:val="006D1DED"/>
    <w:rsid w:val="00705337"/>
    <w:rsid w:val="00712E8B"/>
    <w:rsid w:val="00844F6E"/>
    <w:rsid w:val="00864B3B"/>
    <w:rsid w:val="00875B7E"/>
    <w:rsid w:val="008807A9"/>
    <w:rsid w:val="008C6B45"/>
    <w:rsid w:val="008C7987"/>
    <w:rsid w:val="008D17E5"/>
    <w:rsid w:val="009636F3"/>
    <w:rsid w:val="009A5BA6"/>
    <w:rsid w:val="009D56C4"/>
    <w:rsid w:val="00A005AA"/>
    <w:rsid w:val="00A42A6D"/>
    <w:rsid w:val="00A92CD7"/>
    <w:rsid w:val="00AD4129"/>
    <w:rsid w:val="00B061E3"/>
    <w:rsid w:val="00C1035E"/>
    <w:rsid w:val="00CE40D7"/>
    <w:rsid w:val="00D34CF0"/>
    <w:rsid w:val="00DF6F4A"/>
    <w:rsid w:val="00E24493"/>
    <w:rsid w:val="00E44A48"/>
    <w:rsid w:val="00EA432C"/>
    <w:rsid w:val="00EA59B6"/>
    <w:rsid w:val="00ED30A8"/>
    <w:rsid w:val="00F02CC8"/>
    <w:rsid w:val="00F1765B"/>
    <w:rsid w:val="00F4312F"/>
    <w:rsid w:val="00F51D5B"/>
    <w:rsid w:val="00FA2860"/>
    <w:rsid w:val="030530C6"/>
    <w:rsid w:val="034161F4"/>
    <w:rsid w:val="035758E5"/>
    <w:rsid w:val="03E33F97"/>
    <w:rsid w:val="04FC6A89"/>
    <w:rsid w:val="05BF2741"/>
    <w:rsid w:val="087303BA"/>
    <w:rsid w:val="09AA3834"/>
    <w:rsid w:val="0AC37A04"/>
    <w:rsid w:val="0C021929"/>
    <w:rsid w:val="0C33399E"/>
    <w:rsid w:val="0CCC427C"/>
    <w:rsid w:val="0DA63A11"/>
    <w:rsid w:val="0E471210"/>
    <w:rsid w:val="0EAD0C7E"/>
    <w:rsid w:val="12E33591"/>
    <w:rsid w:val="14CC59C3"/>
    <w:rsid w:val="15954BAE"/>
    <w:rsid w:val="16165838"/>
    <w:rsid w:val="16520398"/>
    <w:rsid w:val="190D383F"/>
    <w:rsid w:val="19E47671"/>
    <w:rsid w:val="1C003438"/>
    <w:rsid w:val="1C356A8D"/>
    <w:rsid w:val="1C977166"/>
    <w:rsid w:val="1D09512C"/>
    <w:rsid w:val="1E1F18A2"/>
    <w:rsid w:val="1E634ABE"/>
    <w:rsid w:val="1FC463DD"/>
    <w:rsid w:val="227A7010"/>
    <w:rsid w:val="22892789"/>
    <w:rsid w:val="22F0341C"/>
    <w:rsid w:val="23231970"/>
    <w:rsid w:val="237B227A"/>
    <w:rsid w:val="23DD146A"/>
    <w:rsid w:val="23E80FA6"/>
    <w:rsid w:val="2434408F"/>
    <w:rsid w:val="253C686F"/>
    <w:rsid w:val="25AC54D6"/>
    <w:rsid w:val="25AE22DF"/>
    <w:rsid w:val="2628195B"/>
    <w:rsid w:val="26490032"/>
    <w:rsid w:val="264D2B0A"/>
    <w:rsid w:val="265365E1"/>
    <w:rsid w:val="27DA3781"/>
    <w:rsid w:val="27E06E02"/>
    <w:rsid w:val="28A63B02"/>
    <w:rsid w:val="29121AF2"/>
    <w:rsid w:val="293B68FD"/>
    <w:rsid w:val="29A87B35"/>
    <w:rsid w:val="29C20F34"/>
    <w:rsid w:val="2B022DF8"/>
    <w:rsid w:val="2C3B4524"/>
    <w:rsid w:val="2CAC2D93"/>
    <w:rsid w:val="2D3669E8"/>
    <w:rsid w:val="2D6A6097"/>
    <w:rsid w:val="2DCD7544"/>
    <w:rsid w:val="2E601F7B"/>
    <w:rsid w:val="2ED52209"/>
    <w:rsid w:val="2ED62F14"/>
    <w:rsid w:val="30017CE7"/>
    <w:rsid w:val="329E1ADF"/>
    <w:rsid w:val="366E54FF"/>
    <w:rsid w:val="36C00962"/>
    <w:rsid w:val="36E17451"/>
    <w:rsid w:val="37282FD2"/>
    <w:rsid w:val="378C0867"/>
    <w:rsid w:val="387A37B1"/>
    <w:rsid w:val="389C4431"/>
    <w:rsid w:val="39676C18"/>
    <w:rsid w:val="3E255559"/>
    <w:rsid w:val="3F6B4DF1"/>
    <w:rsid w:val="3FBA5B3F"/>
    <w:rsid w:val="40F849D8"/>
    <w:rsid w:val="425A76C1"/>
    <w:rsid w:val="42E34224"/>
    <w:rsid w:val="431957B0"/>
    <w:rsid w:val="44B621F3"/>
    <w:rsid w:val="46AD34A9"/>
    <w:rsid w:val="46B51878"/>
    <w:rsid w:val="478D7682"/>
    <w:rsid w:val="48AF0C5B"/>
    <w:rsid w:val="4A31108B"/>
    <w:rsid w:val="4B0D4A89"/>
    <w:rsid w:val="4B352B94"/>
    <w:rsid w:val="4C5244F5"/>
    <w:rsid w:val="4EBF4A4E"/>
    <w:rsid w:val="4EF210D6"/>
    <w:rsid w:val="4F650C04"/>
    <w:rsid w:val="4FED271E"/>
    <w:rsid w:val="50A43182"/>
    <w:rsid w:val="522C32F4"/>
    <w:rsid w:val="52A41CCF"/>
    <w:rsid w:val="533743A2"/>
    <w:rsid w:val="53383222"/>
    <w:rsid w:val="5391039D"/>
    <w:rsid w:val="55C57548"/>
    <w:rsid w:val="55D83F29"/>
    <w:rsid w:val="59206835"/>
    <w:rsid w:val="59AD6D32"/>
    <w:rsid w:val="5A9378B7"/>
    <w:rsid w:val="5AEC3358"/>
    <w:rsid w:val="5B0A0BDA"/>
    <w:rsid w:val="5BF82BE4"/>
    <w:rsid w:val="5F07197E"/>
    <w:rsid w:val="60EC4DA4"/>
    <w:rsid w:val="610C7A14"/>
    <w:rsid w:val="625D4F28"/>
    <w:rsid w:val="628B30FA"/>
    <w:rsid w:val="62B66ECA"/>
    <w:rsid w:val="633C44AC"/>
    <w:rsid w:val="64C64109"/>
    <w:rsid w:val="66036F9F"/>
    <w:rsid w:val="67E223AA"/>
    <w:rsid w:val="689541DE"/>
    <w:rsid w:val="69060A3F"/>
    <w:rsid w:val="69483C1D"/>
    <w:rsid w:val="69720C27"/>
    <w:rsid w:val="69D730DF"/>
    <w:rsid w:val="69EC038B"/>
    <w:rsid w:val="6A18493E"/>
    <w:rsid w:val="6AA938CC"/>
    <w:rsid w:val="6C0721E6"/>
    <w:rsid w:val="6DA225E7"/>
    <w:rsid w:val="71A35CD4"/>
    <w:rsid w:val="72BC716E"/>
    <w:rsid w:val="7340318F"/>
    <w:rsid w:val="73742D9F"/>
    <w:rsid w:val="739E54BA"/>
    <w:rsid w:val="75AF7DE4"/>
    <w:rsid w:val="772B1BFF"/>
    <w:rsid w:val="775C1ACB"/>
    <w:rsid w:val="79333A56"/>
    <w:rsid w:val="79446FAA"/>
    <w:rsid w:val="79DE0174"/>
    <w:rsid w:val="7AB37576"/>
    <w:rsid w:val="7ACF49FC"/>
    <w:rsid w:val="7B324E7E"/>
    <w:rsid w:val="7BBA0163"/>
    <w:rsid w:val="7C803248"/>
    <w:rsid w:val="7CF01B0E"/>
    <w:rsid w:val="7E37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qFormat/>
    <w:uiPriority w:val="0"/>
    <w:pPr>
      <w:widowControl/>
      <w:spacing w:before="100" w:beforeAutospacing="1" w:after="100" w:afterAutospacing="1"/>
      <w:jc w:val="left"/>
      <w:outlineLvl w:val="1"/>
    </w:pPr>
    <w:rPr>
      <w:rFonts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4"/>
    <w:qFormat/>
    <w:uiPriority w:val="0"/>
    <w:rPr>
      <w:rFonts w:ascii="仿宋_GB2312" w:hAnsi="Times New Roman" w:eastAsia="仿宋_GB2312" w:cs="Times New Roman"/>
      <w:sz w:val="32"/>
    </w:rPr>
  </w:style>
  <w:style w:type="paragraph" w:styleId="4">
    <w:name w:val="Balloon Text"/>
    <w:basedOn w:val="1"/>
    <w:link w:val="17"/>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r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rFonts w:asciiTheme="minorHAnsi" w:hAnsiTheme="minorHAnsi" w:eastAsiaTheme="minorEastAsia" w:cstheme="minorBidi"/>
      <w:kern w:val="2"/>
      <w:sz w:val="18"/>
      <w:szCs w:val="18"/>
    </w:rPr>
  </w:style>
  <w:style w:type="character" w:customStyle="1" w:styleId="12">
    <w:name w:val="页脚 字符"/>
    <w:basedOn w:val="9"/>
    <w:link w:val="5"/>
    <w:qFormat/>
    <w:uiPriority w:val="99"/>
    <w:rPr>
      <w:rFonts w:asciiTheme="minorHAnsi" w:hAnsiTheme="minorHAnsi" w:eastAsiaTheme="minorEastAsia" w:cstheme="minorBidi"/>
      <w:kern w:val="2"/>
      <w:sz w:val="18"/>
      <w:szCs w:val="18"/>
    </w:rPr>
  </w:style>
  <w:style w:type="character" w:customStyle="1" w:styleId="13">
    <w:name w:val="标题 2 字符"/>
    <w:basedOn w:val="9"/>
    <w:link w:val="2"/>
    <w:qFormat/>
    <w:uiPriority w:val="0"/>
    <w:rPr>
      <w:rFonts w:ascii="宋体" w:hAnsi="宋体"/>
      <w:b/>
      <w:bCs/>
      <w:sz w:val="36"/>
      <w:szCs w:val="36"/>
    </w:rPr>
  </w:style>
  <w:style w:type="character" w:customStyle="1" w:styleId="14">
    <w:name w:val="正文文本 字符"/>
    <w:basedOn w:val="9"/>
    <w:link w:val="3"/>
    <w:qFormat/>
    <w:uiPriority w:val="0"/>
    <w:rPr>
      <w:rFonts w:ascii="仿宋_GB2312" w:eastAsia="仿宋_GB2312"/>
      <w:kern w:val="2"/>
      <w:sz w:val="32"/>
      <w:szCs w:val="24"/>
    </w:rPr>
  </w:style>
  <w:style w:type="character" w:customStyle="1" w:styleId="15">
    <w:name w:val="htd01"/>
    <w:basedOn w:val="9"/>
    <w:qFormat/>
    <w:uiPriority w:val="0"/>
  </w:style>
  <w:style w:type="paragraph" w:customStyle="1" w:styleId="16">
    <w:name w:val="样式3"/>
    <w:basedOn w:val="1"/>
    <w:qFormat/>
    <w:uiPriority w:val="0"/>
    <w:pPr>
      <w:jc w:val="left"/>
    </w:pPr>
    <w:rPr>
      <w:rFonts w:ascii="Times New Roman" w:hAnsi="Times New Roman" w:eastAsia="仿宋_GB2312" w:cs="Times New Roman"/>
      <w:sz w:val="32"/>
    </w:rPr>
  </w:style>
  <w:style w:type="character" w:customStyle="1" w:styleId="17">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6440</Words>
  <Characters>316</Characters>
  <Lines>2</Lines>
  <Paragraphs>13</Paragraphs>
  <TotalTime>12</TotalTime>
  <ScaleCrop>false</ScaleCrop>
  <LinksUpToDate>false</LinksUpToDate>
  <CharactersWithSpaces>6743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2019-08-05T09:44:00Z</dcterms:created>
  <dc:creator>Administrator</dc:creator>
  <cp:lastModifiedBy>UZI</cp:lastModifiedBy>
  <cp:lastPrinted>2019-08-07T08:31:00Z</cp:lastPrinted>
  <dcterms:modified xsi:type="dcterms:W3CDTF">2019-08-08T07:42:02Z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