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《关于印发&lt;2022年建筑垃圾运输企业及车辆年度复核工作方案&gt;的通知》政策解读</w:t>
      </w:r>
    </w:p>
    <w:bookmarkEnd w:id="0"/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政策背景：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建筑垃圾处置运输是城市建设的一环，也是城市管理工作的一项重要内容。作为承运建筑垃圾的建筑垃圾运输车辆，保持良好的车况，减少建筑垃圾撒漏扬尘，对维护城市环境、减少大气污染具有重要意义。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决策依据：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《城市建筑垃圾管理规定》《济南市城市建筑垃圾管理条例》《中华人民共和国道路交通安全法实施条例》等。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出台目的：</w:t>
      </w:r>
      <w:r>
        <w:rPr>
          <w:rFonts w:hint="eastAsia" w:ascii="仿宋_GB2312" w:hAnsi="仿宋_GB2312" w:eastAsia="仿宋_GB2312" w:cs="仿宋_GB2312"/>
          <w:sz w:val="32"/>
          <w:szCs w:val="32"/>
        </w:rPr>
        <w:t>为提升我市建筑垃圾运输企业及车辆规范管理水平，提高行业整体素质。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重要举措：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11月1日起，市城管局、市公安局交警支队联合开展2022年建筑垃圾运输企业及车辆年度复核工作。此次年度复核主要对建筑垃圾运输企业准入条件保持情况、生产安全管理等工作开展情况进行全面检查，对建筑垃圾运输车辆的车辆容貌、外观标识、密闭装置、车辆电子装置，以及名录管理材料是否完善等进行重点检查，结合年度复核工作同步开展文明运输、安全生产教育培训，进一步提升我市建筑垃圾运输企业及车辆规范管理水平，规范市场秩序，树立良好行业形象，为济南市强省会建设创造优良城市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93E08"/>
    <w:rsid w:val="18F9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2023-08-11T06:15:00Z</dcterms:created>
  <dc:creator>Administrator</dc:creator>
  <cp:lastModifiedBy>Administrator</cp:lastModifiedBy>
  <dcterms:modified xsi:type="dcterms:W3CDTF">2023-08-11T07:55:53Z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EFE52198CA984EB18E4AA55F458F2C0C</vt:lpwstr>
  </property>
</Properties>
</file>