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济南市临街单位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“门前五包”责任制管理暂行办法</w:t>
      </w:r>
    </w:p>
    <w:p>
      <w:pPr>
        <w:spacing w:line="540" w:lineRule="exac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（征求意见稿）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4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第一章 总则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第一条</w:t>
      </w:r>
      <w:r>
        <w:rPr>
          <w:rFonts w:hint="eastAsia" w:ascii="仿宋_GB2312" w:hAnsi="仿宋_GB2312" w:cs="仿宋_GB2312"/>
          <w:szCs w:val="32"/>
        </w:rPr>
        <w:t xml:space="preserve"> 为有效提升</w:t>
      </w:r>
      <w:r>
        <w:rPr>
          <w:rFonts w:hint="eastAsia" w:ascii="仿宋_GB2312" w:hAnsi="仿宋_GB2312" w:cs="仿宋_GB2312"/>
          <w:szCs w:val="32"/>
          <w:lang w:val="en-US" w:eastAsia="zh-CN"/>
        </w:rPr>
        <w:t>泉城</w:t>
      </w:r>
      <w:r>
        <w:rPr>
          <w:rFonts w:ascii="仿宋_GB2312" w:hAnsi="仿宋_GB2312" w:cs="仿宋_GB2312"/>
          <w:szCs w:val="32"/>
        </w:rPr>
        <w:t>品质</w:t>
      </w:r>
      <w:r>
        <w:rPr>
          <w:rFonts w:hint="eastAsia" w:ascii="仿宋_GB2312" w:hAnsi="仿宋_GB2312" w:cs="仿宋_GB2312"/>
          <w:szCs w:val="32"/>
        </w:rPr>
        <w:t>,</w:t>
      </w:r>
      <w:r>
        <w:rPr>
          <w:rFonts w:hint="eastAsia" w:ascii="仿宋_GB2312" w:hAnsi="仿宋_GB2312" w:cs="仿宋_GB2312"/>
          <w:szCs w:val="32"/>
          <w:lang w:val="en-US" w:eastAsia="zh-CN"/>
        </w:rPr>
        <w:t>巩固国家卫生城市、全国文明城市创建成果</w:t>
      </w:r>
      <w:r>
        <w:rPr>
          <w:rFonts w:hint="eastAsia" w:ascii="仿宋_GB2312" w:hAnsi="仿宋_GB2312" w:cs="仿宋_GB2312"/>
          <w:szCs w:val="32"/>
        </w:rPr>
        <w:t>，建立全社会共同参与的城市管理长效机制，根据《城市市容和环境卫生管理条例》《城市绿化条例》《山东省城市精细化管理标准》等法规文件规定，结合我市工作实际，制定本办法。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第二条</w:t>
      </w:r>
      <w:r>
        <w:rPr>
          <w:rFonts w:hint="eastAsia" w:ascii="仿宋_GB2312" w:hAnsi="仿宋_GB2312" w:cs="仿宋_GB2312"/>
          <w:szCs w:val="32"/>
        </w:rPr>
        <w:t xml:space="preserve"> 本办法所称“门前五包”责任制，是指在城市道路两侧单位门前划定责任区范围，由临街各责任单位承担维护责任区内的环境卫生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市容</w:t>
      </w:r>
      <w:r>
        <w:rPr>
          <w:rFonts w:hint="eastAsia" w:ascii="仿宋_GB2312" w:hAnsi="仿宋_GB2312" w:cs="仿宋_GB2312"/>
          <w:szCs w:val="32"/>
          <w:lang w:val="en-US" w:eastAsia="zh-CN"/>
        </w:rPr>
        <w:t>整洁</w:t>
      </w:r>
      <w:r>
        <w:rPr>
          <w:rFonts w:hint="eastAsia" w:ascii="仿宋_GB2312" w:hAnsi="仿宋_GB2312" w:cs="仿宋_GB2312"/>
          <w:szCs w:val="32"/>
        </w:rPr>
        <w:t>、基础设施、秩序良好、绿化美观（简称“门前五包”）的城市</w:t>
      </w:r>
      <w:r>
        <w:rPr>
          <w:rFonts w:hint="eastAsia" w:ascii="仿宋_GB2312" w:hAnsi="仿宋_GB2312" w:cs="仿宋_GB2312"/>
          <w:szCs w:val="32"/>
          <w:lang w:val="en-US" w:eastAsia="zh-CN"/>
        </w:rPr>
        <w:t>管</w:t>
      </w:r>
      <w:r>
        <w:rPr>
          <w:rFonts w:hint="eastAsia" w:ascii="仿宋_GB2312" w:hAnsi="仿宋_GB2312" w:cs="仿宋_GB2312"/>
          <w:szCs w:val="32"/>
        </w:rPr>
        <w:t>理方式。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责任单位是指城市道路两侧的机关、团体、学校、部队、公园、商场、医院、宾馆、酒店、文化娱乐场所、体育场馆、农贸市场、企事业单位、</w:t>
      </w:r>
      <w:r>
        <w:rPr>
          <w:rFonts w:hint="eastAsia" w:ascii="仿宋_GB2312" w:hAnsi="仿宋_GB2312" w:cs="仿宋_GB2312"/>
          <w:szCs w:val="32"/>
          <w:lang w:val="en-US" w:eastAsia="zh-CN"/>
        </w:rPr>
        <w:t>社区（村）</w:t>
      </w:r>
      <w:r>
        <w:rPr>
          <w:rFonts w:hint="eastAsia" w:ascii="仿宋_GB2312" w:hAnsi="仿宋_GB2312" w:cs="仿宋_GB2312"/>
          <w:szCs w:val="32"/>
        </w:rPr>
        <w:t>、居民小区服务单位、商铺等。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责任区是指责任单位临街一侧</w:t>
      </w: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或两侧</w:t>
      </w:r>
      <w:r>
        <w:rPr>
          <w:rFonts w:hint="eastAsia" w:ascii="仿宋_GB2312" w:hAnsi="仿宋_GB2312" w:cs="仿宋_GB231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Cs w:val="32"/>
        </w:rPr>
        <w:t>房基线（有护栏或者围墙的，从护栏或者围墙算起）至人行道路沿石，无人行道的，至道路中心线。毗邻单位左右各覆盖</w:t>
      </w:r>
      <w:r>
        <w:rPr>
          <w:rFonts w:hint="eastAsia" w:ascii="仿宋_GB2312" w:hAnsi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Cs w:val="32"/>
        </w:rPr>
        <w:t>米，无毗邻单位的，从本单位四周房基线起算（有护栏或者围墙的，从护栏或者围墙起算）。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第三条</w:t>
      </w:r>
      <w:r>
        <w:rPr>
          <w:rFonts w:hint="eastAsia" w:ascii="仿宋_GB2312" w:hAnsi="仿宋_GB2312" w:cs="仿宋_GB2312"/>
          <w:szCs w:val="32"/>
        </w:rPr>
        <w:t xml:space="preserve"> “门前五包”责任制工作坚持以下原则：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顶层设计</w:t>
      </w:r>
      <w:r>
        <w:rPr>
          <w:rFonts w:hint="eastAsia" w:ascii="仿宋_GB2312" w:hAnsi="仿宋_GB2312" w:cs="仿宋_GB2312"/>
          <w:szCs w:val="32"/>
        </w:rPr>
        <w:t>、上下联动。市级</w:t>
      </w:r>
      <w:r>
        <w:rPr>
          <w:rFonts w:hint="eastAsia" w:ascii="仿宋_GB2312" w:hAnsi="仿宋_GB2312" w:cs="仿宋_GB2312"/>
          <w:szCs w:val="32"/>
          <w:lang w:val="en-US" w:eastAsia="zh-CN"/>
        </w:rPr>
        <w:t>统一制定</w:t>
      </w:r>
      <w:r>
        <w:rPr>
          <w:rFonts w:hint="eastAsia" w:ascii="仿宋_GB2312" w:hAnsi="仿宋_GB2312" w:cs="仿宋_GB2312"/>
          <w:szCs w:val="32"/>
        </w:rPr>
        <w:t>“门前五包”责任制</w:t>
      </w:r>
      <w:r>
        <w:rPr>
          <w:rFonts w:hint="eastAsia" w:ascii="仿宋_GB2312" w:hAnsi="仿宋_GB2312" w:cs="仿宋_GB2312"/>
          <w:szCs w:val="32"/>
          <w:lang w:val="en-US" w:eastAsia="zh-CN"/>
        </w:rPr>
        <w:t>办法</w:t>
      </w:r>
      <w:r>
        <w:rPr>
          <w:rFonts w:hint="eastAsia" w:ascii="仿宋_GB2312" w:hAnsi="仿宋_GB2312" w:cs="仿宋_GB2312"/>
          <w:szCs w:val="32"/>
        </w:rPr>
        <w:t>，市、区、街、居四级联动</w:t>
      </w:r>
      <w:r>
        <w:rPr>
          <w:rFonts w:hint="eastAsia" w:ascii="仿宋_GB2312" w:hAnsi="仿宋_GB2312" w:cs="仿宋_GB2312"/>
          <w:szCs w:val="32"/>
          <w:lang w:val="en-US" w:eastAsia="zh-CN"/>
        </w:rPr>
        <w:t>落实职责，共同抓好“门前五包”责任制实施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重心下移、属地管理。明确区级政府</w:t>
      </w:r>
      <w:r>
        <w:rPr>
          <w:rFonts w:hint="eastAsia" w:ascii="仿宋_GB2312" w:hAnsi="仿宋_GB2312" w:cs="仿宋_GB2312"/>
          <w:szCs w:val="32"/>
          <w:lang w:val="en-US" w:eastAsia="zh-CN"/>
        </w:rPr>
        <w:t>的</w:t>
      </w:r>
      <w:r>
        <w:rPr>
          <w:rFonts w:hint="eastAsia" w:ascii="仿宋_GB2312" w:hAnsi="仿宋_GB2312" w:cs="仿宋_GB2312"/>
          <w:szCs w:val="32"/>
        </w:rPr>
        <w:t>主体责任，</w:t>
      </w:r>
      <w:r>
        <w:rPr>
          <w:rFonts w:hint="eastAsia" w:ascii="仿宋_GB2312" w:hAnsi="仿宋_GB2312" w:cs="仿宋_GB2312"/>
          <w:szCs w:val="32"/>
          <w:lang w:val="en-US" w:eastAsia="zh-CN"/>
        </w:rPr>
        <w:t>充分</w:t>
      </w:r>
      <w:r>
        <w:rPr>
          <w:rFonts w:hint="eastAsia" w:ascii="仿宋_GB2312" w:hAnsi="仿宋_GB2312" w:cs="仿宋_GB2312"/>
          <w:szCs w:val="32"/>
        </w:rPr>
        <w:t>发挥街道（镇）的</w:t>
      </w:r>
      <w:r>
        <w:rPr>
          <w:rFonts w:hint="eastAsia" w:ascii="仿宋_GB2312" w:hAnsi="仿宋_GB2312" w:cs="仿宋_GB2312"/>
          <w:szCs w:val="32"/>
          <w:lang w:val="en-US" w:eastAsia="zh-CN"/>
        </w:rPr>
        <w:t>基础作用</w:t>
      </w:r>
      <w:r>
        <w:rPr>
          <w:rFonts w:hint="eastAsia" w:ascii="仿宋_GB2312" w:hAnsi="仿宋_GB2312" w:cs="仿宋_GB2312"/>
          <w:szCs w:val="32"/>
        </w:rPr>
        <w:t>，发动</w:t>
      </w:r>
      <w:r>
        <w:rPr>
          <w:rFonts w:hint="eastAsia" w:ascii="仿宋_GB2312" w:hAnsi="仿宋_GB2312" w:cs="仿宋_GB2312"/>
          <w:szCs w:val="32"/>
          <w:lang w:val="en-US" w:eastAsia="zh-CN"/>
        </w:rPr>
        <w:t>社区（村）</w:t>
      </w:r>
      <w:r>
        <w:rPr>
          <w:rFonts w:hint="eastAsia" w:ascii="仿宋_GB2312" w:hAnsi="仿宋_GB2312" w:cs="仿宋_GB2312"/>
          <w:szCs w:val="32"/>
        </w:rPr>
        <w:t>的</w:t>
      </w:r>
      <w:r>
        <w:rPr>
          <w:rFonts w:hint="eastAsia" w:ascii="仿宋_GB2312" w:hAnsi="仿宋_GB2312" w:cs="仿宋_GB2312"/>
          <w:szCs w:val="32"/>
          <w:lang w:val="en-US" w:eastAsia="zh-CN"/>
        </w:rPr>
        <w:t>力量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真正</w:t>
      </w:r>
      <w:r>
        <w:rPr>
          <w:rFonts w:hint="eastAsia" w:ascii="仿宋_GB2312" w:hAnsi="仿宋_GB2312" w:cs="仿宋_GB2312"/>
          <w:szCs w:val="32"/>
        </w:rPr>
        <w:t>形成“两级</w:t>
      </w:r>
      <w:r>
        <w:rPr>
          <w:rFonts w:hint="eastAsia" w:ascii="仿宋_GB2312" w:hAnsi="仿宋_GB2312" w:cs="仿宋_GB2312"/>
          <w:szCs w:val="32"/>
          <w:lang w:val="en-US" w:eastAsia="zh-CN"/>
        </w:rPr>
        <w:t>政府</w:t>
      </w:r>
      <w:r>
        <w:rPr>
          <w:rFonts w:hint="eastAsia" w:ascii="仿宋_GB2312" w:hAnsi="仿宋_GB2312" w:cs="仿宋_GB2312"/>
          <w:szCs w:val="32"/>
        </w:rPr>
        <w:t>、三级管理、四级</w:t>
      </w:r>
      <w:r>
        <w:rPr>
          <w:rFonts w:hint="eastAsia" w:ascii="仿宋_GB2312" w:hAnsi="仿宋_GB2312" w:cs="仿宋_GB2312"/>
          <w:szCs w:val="32"/>
          <w:lang w:val="en-US" w:eastAsia="zh-CN"/>
        </w:rPr>
        <w:t>网络</w:t>
      </w:r>
      <w:r>
        <w:rPr>
          <w:rFonts w:hint="eastAsia" w:ascii="仿宋_GB2312" w:hAnsi="仿宋_GB2312" w:cs="仿宋_GB2312"/>
          <w:szCs w:val="32"/>
        </w:rPr>
        <w:t>”的城市</w:t>
      </w:r>
      <w:r>
        <w:rPr>
          <w:rFonts w:hint="eastAsia" w:ascii="仿宋_GB2312" w:hAnsi="仿宋_GB2312" w:cs="仿宋_GB2312"/>
          <w:szCs w:val="32"/>
          <w:lang w:val="en-US" w:eastAsia="zh-CN"/>
        </w:rPr>
        <w:t>管</w:t>
      </w:r>
      <w:r>
        <w:rPr>
          <w:rFonts w:hint="eastAsia" w:ascii="仿宋_GB2312" w:hAnsi="仿宋_GB2312" w:cs="仿宋_GB2312"/>
          <w:szCs w:val="32"/>
        </w:rPr>
        <w:t>理格局。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仿宋_GB2312" w:hAnsi="仿宋_GB2312" w:cs="仿宋_GB2312"/>
          <w:szCs w:val="32"/>
        </w:rPr>
        <w:t>全民动员、社会参与。</w:t>
      </w:r>
      <w:r>
        <w:rPr>
          <w:rFonts w:hint="eastAsia" w:ascii="仿宋_GB2312" w:hAnsi="仿宋_GB2312" w:cs="仿宋_GB2312"/>
          <w:szCs w:val="32"/>
          <w:lang w:val="en-US" w:eastAsia="zh-CN"/>
        </w:rPr>
        <w:t>加强舆论宣传，</w:t>
      </w:r>
      <w:r>
        <w:rPr>
          <w:rFonts w:hint="eastAsia" w:ascii="仿宋_GB2312" w:hAnsi="仿宋_GB2312" w:cs="仿宋_GB2312"/>
          <w:szCs w:val="32"/>
        </w:rPr>
        <w:t>建立社会公众参与城市</w:t>
      </w:r>
      <w:r>
        <w:rPr>
          <w:rFonts w:hint="eastAsia" w:ascii="仿宋_GB2312" w:hAnsi="仿宋_GB2312" w:cs="仿宋_GB2312"/>
          <w:szCs w:val="32"/>
          <w:lang w:val="en-US" w:eastAsia="zh-CN"/>
        </w:rPr>
        <w:t>管</w:t>
      </w:r>
      <w:r>
        <w:rPr>
          <w:rFonts w:hint="eastAsia" w:ascii="仿宋_GB2312" w:hAnsi="仿宋_GB2312" w:cs="仿宋_GB2312"/>
          <w:szCs w:val="32"/>
        </w:rPr>
        <w:t>理的机制，深化城市共建共治共享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在全市形成理解、支持、参与城市管理的良好氛围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量化评价、奖惩激励。细化评价标准，完善监督巡查办法，创新奖惩方式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根据考评结果实行奖惩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第四条 </w:t>
      </w:r>
      <w:r>
        <w:rPr>
          <w:rFonts w:hint="eastAsia" w:ascii="仿宋_GB2312" w:hAnsi="仿宋_GB2312" w:cs="仿宋_GB2312"/>
          <w:szCs w:val="32"/>
        </w:rPr>
        <w:t>市城管部门负责全市“门前五包”责任制</w:t>
      </w:r>
      <w:r>
        <w:rPr>
          <w:rFonts w:hint="eastAsia" w:ascii="仿宋_GB2312" w:hAnsi="仿宋_GB2312" w:cs="仿宋_GB2312"/>
          <w:szCs w:val="32"/>
          <w:lang w:eastAsia="zh-CN"/>
        </w:rPr>
        <w:t>工作的</w:t>
      </w:r>
      <w:r>
        <w:rPr>
          <w:rFonts w:hint="eastAsia" w:ascii="仿宋_GB2312" w:hAnsi="仿宋_GB2312" w:cs="仿宋_GB2312"/>
          <w:szCs w:val="32"/>
        </w:rPr>
        <w:t>指导、协调、</w:t>
      </w:r>
      <w:r>
        <w:rPr>
          <w:rFonts w:hint="eastAsia" w:ascii="仿宋_GB2312" w:hAnsi="仿宋_GB2312" w:cs="仿宋_GB2312"/>
          <w:szCs w:val="32"/>
          <w:lang w:eastAsia="zh-CN"/>
        </w:rPr>
        <w:t>监督。各区</w:t>
      </w:r>
      <w:r>
        <w:rPr>
          <w:rFonts w:hint="eastAsia" w:ascii="仿宋_GB2312" w:hAnsi="仿宋_GB2312" w:cs="仿宋_GB2312"/>
          <w:szCs w:val="32"/>
          <w:lang w:val="en-US" w:eastAsia="zh-CN"/>
        </w:rPr>
        <w:t>县</w:t>
      </w:r>
      <w:r>
        <w:rPr>
          <w:rFonts w:hint="eastAsia" w:ascii="仿宋_GB2312" w:hAnsi="仿宋_GB2312" w:cs="仿宋_GB2312"/>
          <w:szCs w:val="32"/>
          <w:lang w:eastAsia="zh-CN"/>
        </w:rPr>
        <w:t>城管部门</w:t>
      </w:r>
      <w:r>
        <w:rPr>
          <w:rFonts w:hint="eastAsia" w:ascii="仿宋_GB2312" w:hAnsi="仿宋_GB2312" w:cs="仿宋_GB2312"/>
          <w:szCs w:val="32"/>
          <w:lang w:val="en-US" w:eastAsia="zh-CN"/>
        </w:rPr>
        <w:t>按照各区县政府（功能区管委会）（以下简称区县政府）要求做好</w:t>
      </w:r>
      <w:r>
        <w:rPr>
          <w:rFonts w:hint="eastAsia" w:ascii="仿宋_GB2312" w:hAnsi="仿宋_GB2312" w:cs="仿宋_GB2312"/>
          <w:szCs w:val="32"/>
          <w:lang w:eastAsia="zh-CN"/>
        </w:rPr>
        <w:t>辖区范围内“门前五包”的管理工作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公安、住房城乡建设、交通运输、园林和林业绿化、</w:t>
      </w:r>
      <w:r>
        <w:rPr>
          <w:rFonts w:hint="eastAsia" w:ascii="仿宋_GB2312" w:hAnsi="仿宋_GB2312" w:cs="仿宋_GB2312"/>
          <w:szCs w:val="32"/>
          <w:lang w:val="en-US" w:eastAsia="zh-CN"/>
        </w:rPr>
        <w:t>工业和信息化</w:t>
      </w:r>
      <w:r>
        <w:rPr>
          <w:rFonts w:hint="eastAsia" w:ascii="仿宋_GB2312" w:hAnsi="仿宋_GB2312" w:cs="仿宋_GB2312"/>
          <w:szCs w:val="32"/>
        </w:rPr>
        <w:t>、教育、商务、卫生健康、工商联等部门要</w:t>
      </w:r>
      <w:r>
        <w:rPr>
          <w:rFonts w:hint="eastAsia" w:ascii="仿宋_GB2312" w:hAnsi="仿宋_GB2312" w:cs="仿宋_GB2312"/>
          <w:szCs w:val="32"/>
          <w:lang w:eastAsia="zh-CN"/>
        </w:rPr>
        <w:t>按照各自职责协同做好“</w:t>
      </w:r>
      <w:r>
        <w:rPr>
          <w:rFonts w:hint="eastAsia" w:ascii="仿宋_GB2312" w:hAnsi="仿宋_GB2312" w:cs="仿宋_GB2312"/>
          <w:szCs w:val="32"/>
        </w:rPr>
        <w:t>门前五包”责任制</w:t>
      </w:r>
      <w:r>
        <w:rPr>
          <w:rFonts w:hint="eastAsia" w:ascii="仿宋_GB2312" w:hAnsi="仿宋_GB2312" w:cs="仿宋_GB2312"/>
          <w:szCs w:val="32"/>
          <w:lang w:eastAsia="zh-CN"/>
        </w:rPr>
        <w:t>实施工作，</w:t>
      </w:r>
      <w:r>
        <w:rPr>
          <w:rFonts w:hint="eastAsia" w:ascii="仿宋_GB2312" w:hAnsi="仿宋_GB2312" w:cs="仿宋_GB2312"/>
          <w:szCs w:val="32"/>
        </w:rPr>
        <w:t>督促指导本行业、本系统的临街单位维护好门前市容环境秩序。临街各类设施所有权单位、管理单位、经营单位要切实做好相关设施运行维护工作。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第五条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>区</w:t>
      </w:r>
      <w:r>
        <w:rPr>
          <w:rFonts w:hint="eastAsia" w:ascii="仿宋_GB2312" w:hAnsi="仿宋_GB2312" w:cs="仿宋_GB2312"/>
          <w:szCs w:val="32"/>
          <w:lang w:val="en-US" w:eastAsia="zh-CN"/>
        </w:rPr>
        <w:t>县</w:t>
      </w:r>
      <w:r>
        <w:rPr>
          <w:rFonts w:hint="eastAsia" w:ascii="仿宋_GB2312" w:hAnsi="仿宋_GB2312" w:cs="仿宋_GB2312"/>
          <w:szCs w:val="32"/>
        </w:rPr>
        <w:t>政府</w:t>
      </w:r>
      <w:r>
        <w:rPr>
          <w:rFonts w:hint="eastAsia" w:ascii="仿宋_GB2312" w:hAnsi="仿宋_GB2312" w:cs="仿宋_GB2312"/>
          <w:szCs w:val="32"/>
          <w:lang w:eastAsia="zh-CN"/>
        </w:rPr>
        <w:t>是</w:t>
      </w:r>
      <w:r>
        <w:rPr>
          <w:rFonts w:hint="eastAsia" w:ascii="仿宋_GB2312" w:hAnsi="仿宋_GB2312" w:cs="仿宋_GB2312"/>
          <w:szCs w:val="32"/>
        </w:rPr>
        <w:t>“门前五包”责任制第一责任主体，具体负责本辖区内“门前五包”责任制的</w:t>
      </w:r>
      <w:r>
        <w:rPr>
          <w:rFonts w:hint="eastAsia" w:ascii="仿宋_GB2312" w:hAnsi="仿宋_GB2312" w:cs="仿宋_GB2312"/>
          <w:szCs w:val="32"/>
          <w:lang w:eastAsia="zh-CN"/>
        </w:rPr>
        <w:t>组织</w:t>
      </w:r>
      <w:r>
        <w:rPr>
          <w:rFonts w:hint="eastAsia" w:ascii="仿宋_GB2312" w:hAnsi="仿宋_GB2312" w:cs="仿宋_GB2312"/>
          <w:szCs w:val="32"/>
        </w:rPr>
        <w:t>领导、日常管理、检查指导、考核奖惩等管理工作。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第六条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>街</w:t>
      </w:r>
      <w:r>
        <w:rPr>
          <w:rFonts w:hint="eastAsia" w:ascii="仿宋_GB2312" w:hAnsi="仿宋_GB2312" w:cs="仿宋_GB2312"/>
          <w:szCs w:val="32"/>
          <w:lang w:val="en-US" w:eastAsia="zh-CN"/>
        </w:rPr>
        <w:t>道</w:t>
      </w: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镇</w:t>
      </w:r>
      <w:r>
        <w:rPr>
          <w:rFonts w:hint="eastAsia" w:ascii="仿宋_GB2312" w:hAnsi="仿宋_GB2312" w:cs="仿宋_GB2312"/>
          <w:szCs w:val="32"/>
          <w:lang w:eastAsia="zh-CN"/>
        </w:rPr>
        <w:t>）是</w:t>
      </w:r>
      <w:r>
        <w:rPr>
          <w:rFonts w:hint="eastAsia" w:ascii="仿宋_GB2312" w:hAnsi="仿宋_GB2312" w:cs="仿宋_GB2312"/>
          <w:szCs w:val="32"/>
        </w:rPr>
        <w:t>“门前五包”责任制直接责任主体，负责本辖区“门前五包”责任制的具体实施。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社区</w:t>
      </w: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村</w:t>
      </w:r>
      <w:r>
        <w:rPr>
          <w:rFonts w:hint="eastAsia" w:ascii="仿宋_GB2312" w:hAnsi="仿宋_GB2312" w:cs="仿宋_GB2312"/>
          <w:szCs w:val="32"/>
        </w:rPr>
        <w:t>）要严格履行属地管理职责，推动“门前五包”责任制落实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</w:p>
    <w:p>
      <w:pPr>
        <w:spacing w:line="540" w:lineRule="exact"/>
        <w:rPr>
          <w:rFonts w:ascii="仿宋_GB2312" w:hAnsi="仿宋_GB2312" w:cs="仿宋_GB2312"/>
          <w:szCs w:val="32"/>
        </w:rPr>
      </w:pPr>
    </w:p>
    <w:p>
      <w:pPr>
        <w:spacing w:line="540" w:lineRule="exact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第二章 标准与实施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</w:t>
      </w:r>
      <w:r>
        <w:rPr>
          <w:rFonts w:hint="eastAsia" w:ascii="黑体" w:hAnsi="黑体" w:eastAsia="黑体" w:cs="黑体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Cs w:val="32"/>
        </w:rPr>
        <w:t>条</w:t>
      </w:r>
      <w:r>
        <w:rPr>
          <w:rFonts w:hint="eastAsia" w:ascii="仿宋_GB2312" w:hAnsi="仿宋_GB2312" w:cs="仿宋_GB2312"/>
          <w:szCs w:val="32"/>
        </w:rPr>
        <w:t xml:space="preserve"> “门前五包”的具体内容：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包环境卫生。爱护责任区环境卫生，落实垃圾分类要求，自备废弃物容器，并放置在室内或城管部门指定的地点。维持门前地面清洁，保持门前、室内整洁卫生，做到地上无纸屑、果皮、烟头、污物、污水等。及时清扫责任区内冰雪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（二）包市容</w:t>
      </w:r>
      <w:r>
        <w:rPr>
          <w:rFonts w:hint="eastAsia" w:ascii="仿宋_GB2312" w:hAnsi="仿宋_GB2312" w:cs="仿宋_GB2312"/>
          <w:szCs w:val="32"/>
          <w:lang w:val="en-US" w:eastAsia="zh-CN"/>
        </w:rPr>
        <w:t>整洁</w:t>
      </w:r>
      <w:r>
        <w:rPr>
          <w:rFonts w:hint="eastAsia" w:ascii="仿宋_GB2312" w:hAnsi="仿宋_GB2312" w:cs="仿宋_GB2312"/>
          <w:szCs w:val="32"/>
        </w:rPr>
        <w:t>。保持责任区内建筑物立面整洁，不在围墙牌匾、墙壁门窗及灯饰橱窗乱写乱画、乱牵乱挂等，屋顶、阳台不堆放和吊挂杂物，不擅自绿化；维持垃圾收集容器及门前公共设施整洁；门牌号、门前店招、夜景灯光、遮阳（雨）蓬、空调外机和排水（气）管等户外设施按要求</w:t>
      </w:r>
      <w:r>
        <w:rPr>
          <w:rFonts w:hint="eastAsia" w:ascii="仿宋_GB2312" w:hAnsi="仿宋_GB2312" w:cs="仿宋_GB2312"/>
          <w:szCs w:val="32"/>
          <w:lang w:val="en-US" w:eastAsia="zh-CN"/>
        </w:rPr>
        <w:t>规范</w:t>
      </w:r>
      <w:r>
        <w:rPr>
          <w:rFonts w:hint="eastAsia" w:ascii="仿宋_GB2312" w:hAnsi="仿宋_GB2312" w:cs="仿宋_GB2312"/>
          <w:szCs w:val="32"/>
        </w:rPr>
        <w:t>设置，并保持完好和整洁。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（三）包</w:t>
      </w:r>
      <w:r>
        <w:rPr>
          <w:rFonts w:hint="eastAsia" w:ascii="仿宋_GB2312" w:hAnsi="仿宋_GB2312" w:cs="仿宋_GB2312"/>
          <w:szCs w:val="32"/>
          <w:lang w:val="en-US" w:eastAsia="zh-CN"/>
        </w:rPr>
        <w:t>基础</w:t>
      </w:r>
      <w:r>
        <w:rPr>
          <w:rFonts w:hint="eastAsia" w:ascii="仿宋_GB2312" w:hAnsi="仿宋_GB2312" w:cs="仿宋_GB2312"/>
          <w:szCs w:val="32"/>
        </w:rPr>
        <w:t>设施。维护门前人行道板、路沿石、下水道、站牌、垃圾桶</w:t>
      </w:r>
      <w:r>
        <w:rPr>
          <w:rFonts w:hint="eastAsia" w:ascii="仿宋_GB2312" w:hAnsi="仿宋_GB2312" w:cs="仿宋_GB2312"/>
          <w:szCs w:val="32"/>
          <w:lang w:val="en-US" w:eastAsia="zh-CN"/>
        </w:rPr>
        <w:t>和各类雕塑小品</w:t>
      </w:r>
      <w:r>
        <w:rPr>
          <w:rFonts w:hint="eastAsia" w:ascii="仿宋_GB2312" w:hAnsi="仿宋_GB2312" w:cs="仿宋_GB2312"/>
          <w:szCs w:val="32"/>
        </w:rPr>
        <w:t>等无损坏。建筑施工或门店装修时，须围挡作业。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（四）包秩序良好。遵守城市管理法律法规，维护和保持门前无乱停乱放车辆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</w:rPr>
        <w:t>无占道洗（修）车和堆放货物，无乱设置占道广告招牌、标识牌和牵绳挂物，不擅自挖掘道路，无占道经营（含占道娱乐、占道堆放货物）行为。对责任区内的流动摊贩有义务进行劝阻和制止。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五）包绿化美观。保护责任区内花草、树木和绿化设施，禁止损坏、攀折花草，不得在树上钉钉、拉绳、晾晒、挂物、搭棚、刻画等，保持绿地干净整洁，严禁占用绿地，严禁向树坑、绿地内倾倒垃圾、污水等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第</w:t>
      </w:r>
      <w:r>
        <w:rPr>
          <w:rFonts w:hint="eastAsia" w:ascii="黑体" w:hAnsi="黑体" w:eastAsia="黑体" w:cs="黑体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Cs w:val="32"/>
        </w:rPr>
        <w:t xml:space="preserve">条 </w:t>
      </w:r>
      <w:r>
        <w:rPr>
          <w:rFonts w:hint="eastAsia" w:ascii="仿宋_GB2312" w:hAnsi="仿宋_GB2312" w:cs="仿宋_GB2312"/>
          <w:szCs w:val="32"/>
        </w:rPr>
        <w:t>市城管部门</w:t>
      </w:r>
      <w:r>
        <w:rPr>
          <w:rFonts w:hint="eastAsia" w:ascii="仿宋_GB2312" w:hAnsi="仿宋_GB2312" w:cs="仿宋_GB2312"/>
          <w:szCs w:val="32"/>
          <w:lang w:val="en-US" w:eastAsia="zh-CN"/>
        </w:rPr>
        <w:t>统一拟定《</w:t>
      </w:r>
      <w:r>
        <w:rPr>
          <w:rFonts w:hint="eastAsia" w:ascii="仿宋_GB2312" w:hAnsi="仿宋_GB2312" w:cs="仿宋_GB2312"/>
          <w:szCs w:val="32"/>
        </w:rPr>
        <w:t>“门前五包”责任书</w:t>
      </w:r>
      <w:r>
        <w:rPr>
          <w:rFonts w:hint="eastAsia" w:ascii="仿宋_GB2312" w:hAnsi="仿宋_GB2312" w:cs="仿宋_GB2312"/>
          <w:szCs w:val="32"/>
          <w:lang w:val="en-US" w:eastAsia="zh-CN"/>
        </w:rPr>
        <w:t>》模板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主要内容</w:t>
      </w:r>
      <w:r>
        <w:rPr>
          <w:rFonts w:hint="eastAsia" w:ascii="仿宋_GB2312" w:hAnsi="仿宋_GB2312" w:cs="仿宋_GB2312"/>
          <w:szCs w:val="32"/>
        </w:rPr>
        <w:t>包括责任单位名称、责任区范围、“门前五包”的具体要求、责任单位的权利和义务以及对责任单位的奖惩等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</w:t>
      </w:r>
      <w:r>
        <w:rPr>
          <w:rFonts w:hint="eastAsia" w:ascii="黑体" w:hAnsi="黑体" w:eastAsia="黑体" w:cs="黑体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Cs w:val="32"/>
        </w:rPr>
        <w:t>条</w:t>
      </w:r>
      <w:r>
        <w:rPr>
          <w:rFonts w:hint="eastAsia" w:ascii="仿宋_GB2312" w:hAnsi="仿宋_GB2312" w:cs="仿宋_GB2312"/>
          <w:szCs w:val="32"/>
        </w:rPr>
        <w:t xml:space="preserve"> 区</w:t>
      </w:r>
      <w:r>
        <w:rPr>
          <w:rFonts w:hint="eastAsia" w:ascii="仿宋_GB2312" w:hAnsi="仿宋_GB2312" w:cs="仿宋_GB2312"/>
          <w:szCs w:val="32"/>
          <w:lang w:val="en-US" w:eastAsia="zh-CN"/>
        </w:rPr>
        <w:t>县</w:t>
      </w:r>
      <w:r>
        <w:rPr>
          <w:rFonts w:hint="eastAsia" w:ascii="仿宋_GB2312" w:hAnsi="仿宋_GB2312" w:cs="仿宋_GB2312"/>
          <w:szCs w:val="32"/>
        </w:rPr>
        <w:t>政府</w:t>
      </w:r>
      <w:r>
        <w:rPr>
          <w:rFonts w:hint="eastAsia" w:ascii="仿宋_GB2312" w:hAnsi="仿宋_GB2312" w:cs="仿宋_GB2312"/>
          <w:szCs w:val="32"/>
          <w:lang w:val="en-US" w:eastAsia="zh-CN"/>
        </w:rPr>
        <w:t>要</w:t>
      </w:r>
      <w:r>
        <w:rPr>
          <w:rFonts w:hint="eastAsia" w:ascii="仿宋_GB2312" w:hAnsi="仿宋_GB2312" w:cs="仿宋_GB2312"/>
          <w:szCs w:val="32"/>
        </w:rPr>
        <w:t>加强对“门前五包”责任制工作的领导，成立工作专班，制定工作方案，组织所辖街</w:t>
      </w:r>
      <w:r>
        <w:rPr>
          <w:rFonts w:hint="eastAsia" w:ascii="仿宋_GB2312" w:hAnsi="仿宋_GB2312" w:cs="仿宋_GB2312"/>
          <w:szCs w:val="32"/>
          <w:lang w:val="en-US" w:eastAsia="zh-CN"/>
        </w:rPr>
        <w:t>道</w:t>
      </w: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</w:rPr>
        <w:t>镇</w:t>
      </w:r>
      <w:r>
        <w:rPr>
          <w:rFonts w:hint="eastAsia" w:ascii="仿宋_GB2312" w:hAnsi="仿宋_GB2312" w:cs="仿宋_GB231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Cs w:val="32"/>
        </w:rPr>
        <w:t>全面落实</w:t>
      </w:r>
      <w:r>
        <w:rPr>
          <w:rFonts w:hint="eastAsia" w:ascii="仿宋_GB2312" w:hAnsi="仿宋_GB2312" w:cs="仿宋_GB231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Cs w:val="32"/>
          <w:lang w:val="en-US" w:eastAsia="zh-CN"/>
        </w:rPr>
        <w:t>门前五包</w:t>
      </w:r>
      <w:r>
        <w:rPr>
          <w:rFonts w:hint="eastAsia" w:ascii="仿宋_GB2312" w:hAnsi="仿宋_GB2312" w:cs="仿宋_GB2312"/>
          <w:szCs w:val="32"/>
          <w:lang w:eastAsia="zh-CN"/>
        </w:rPr>
        <w:t>”</w:t>
      </w:r>
      <w:r>
        <w:rPr>
          <w:rFonts w:hint="eastAsia" w:ascii="仿宋_GB2312" w:hAnsi="仿宋_GB2312" w:cs="仿宋_GB2312"/>
          <w:szCs w:val="32"/>
          <w:lang w:val="en-US" w:eastAsia="zh-CN"/>
        </w:rPr>
        <w:t>责任制工作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</w:t>
      </w:r>
      <w:r>
        <w:rPr>
          <w:rFonts w:hint="eastAsia" w:ascii="黑体" w:hAnsi="黑体" w:eastAsia="黑体" w:cs="黑体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Cs w:val="32"/>
        </w:rPr>
        <w:t xml:space="preserve">条 </w:t>
      </w:r>
      <w:r>
        <w:rPr>
          <w:rFonts w:hint="eastAsia" w:ascii="仿宋_GB2312" w:hAnsi="仿宋_GB2312" w:cs="仿宋_GB2312"/>
          <w:szCs w:val="32"/>
        </w:rPr>
        <w:t>街</w:t>
      </w:r>
      <w:r>
        <w:rPr>
          <w:rFonts w:hint="eastAsia" w:ascii="仿宋_GB2312" w:hAnsi="仿宋_GB2312" w:cs="仿宋_GB2312"/>
          <w:szCs w:val="32"/>
          <w:lang w:val="en-US" w:eastAsia="zh-CN"/>
        </w:rPr>
        <w:t>道</w:t>
      </w: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</w:rPr>
        <w:t>镇</w:t>
      </w:r>
      <w:r>
        <w:rPr>
          <w:rFonts w:hint="eastAsia" w:ascii="仿宋_GB2312" w:hAnsi="仿宋_GB2312" w:cs="仿宋_GB231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Cs w:val="32"/>
          <w:lang w:val="en-US" w:eastAsia="zh-CN"/>
        </w:rPr>
        <w:t>要</w:t>
      </w:r>
      <w:r>
        <w:rPr>
          <w:rFonts w:hint="eastAsia" w:ascii="仿宋_GB2312" w:hAnsi="仿宋_GB2312" w:cs="仿宋_GB2312"/>
          <w:szCs w:val="32"/>
        </w:rPr>
        <w:t>对</w:t>
      </w:r>
      <w:r>
        <w:rPr>
          <w:rFonts w:hint="eastAsia" w:ascii="仿宋_GB2312" w:hAnsi="仿宋_GB2312" w:cs="仿宋_GB2312"/>
          <w:szCs w:val="32"/>
          <w:lang w:val="en-US" w:eastAsia="zh-CN"/>
        </w:rPr>
        <w:t>辖区内的</w:t>
      </w:r>
      <w:r>
        <w:rPr>
          <w:rFonts w:hint="eastAsia" w:ascii="仿宋_GB2312" w:hAnsi="仿宋_GB2312" w:cs="仿宋_GB2312"/>
          <w:szCs w:val="32"/>
        </w:rPr>
        <w:t>责任单位进行调查摸底和登记备案，</w:t>
      </w:r>
      <w:r>
        <w:rPr>
          <w:rFonts w:hint="eastAsia" w:ascii="仿宋_GB2312" w:hAnsi="仿宋_GB2312" w:cs="仿宋_GB2312"/>
          <w:szCs w:val="32"/>
          <w:lang w:val="en-US" w:eastAsia="zh-CN"/>
        </w:rPr>
        <w:t>建立</w:t>
      </w:r>
      <w:r>
        <w:rPr>
          <w:rFonts w:hint="eastAsia" w:ascii="仿宋_GB2312" w:hAnsi="仿宋_GB2312" w:cs="仿宋_GB2312"/>
          <w:szCs w:val="32"/>
        </w:rPr>
        <w:t>电子台帐,登记</w:t>
      </w:r>
      <w:r>
        <w:rPr>
          <w:rFonts w:hint="eastAsia" w:ascii="仿宋_GB2312" w:hAnsi="仿宋_GB2312" w:cs="仿宋_GB2312"/>
          <w:szCs w:val="32"/>
          <w:lang w:val="en-US" w:eastAsia="zh-CN"/>
        </w:rPr>
        <w:t>辖区所有</w:t>
      </w:r>
      <w:r>
        <w:rPr>
          <w:rFonts w:hint="eastAsia" w:ascii="仿宋_GB2312" w:hAnsi="仿宋_GB2312" w:cs="仿宋_GB2312"/>
          <w:szCs w:val="32"/>
        </w:rPr>
        <w:t>责任单位的名称(姓名)、地址、电话、责任书签订、责任制落实、违规处罚等情况,实行动态管理。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第十一条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>街</w:t>
      </w:r>
      <w:r>
        <w:rPr>
          <w:rFonts w:hint="eastAsia" w:ascii="仿宋_GB2312" w:hAnsi="仿宋_GB2312" w:cs="仿宋_GB2312"/>
          <w:szCs w:val="32"/>
          <w:lang w:val="en-US" w:eastAsia="zh-CN"/>
        </w:rPr>
        <w:t>道</w:t>
      </w: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</w:rPr>
        <w:t>镇</w:t>
      </w:r>
      <w:r>
        <w:rPr>
          <w:rFonts w:hint="eastAsia" w:ascii="仿宋_GB2312" w:hAnsi="仿宋_GB2312" w:cs="仿宋_GB231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Cs w:val="32"/>
          <w:lang w:val="en-US" w:eastAsia="zh-CN"/>
        </w:rPr>
        <w:t>要按照本办法</w:t>
      </w:r>
      <w:r>
        <w:rPr>
          <w:rFonts w:hint="eastAsia" w:ascii="仿宋_GB2312" w:hAnsi="仿宋_GB2312" w:cs="仿宋_GB2312"/>
          <w:szCs w:val="32"/>
        </w:rPr>
        <w:t>划分各责任单位的责任区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</w:rPr>
        <w:t>与各责任单位签订“门前五包”责任书，监督各责任单位严格履行责任，及时协调处理落实“门前五包”责任制出现的问题。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社区</w:t>
      </w: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村</w:t>
      </w:r>
      <w:r>
        <w:rPr>
          <w:rFonts w:hint="eastAsia" w:ascii="仿宋_GB2312" w:hAnsi="仿宋_GB2312" w:cs="仿宋_GB2312"/>
          <w:szCs w:val="32"/>
        </w:rPr>
        <w:t>）要落实</w:t>
      </w:r>
      <w:r>
        <w:rPr>
          <w:rFonts w:hint="eastAsia" w:ascii="仿宋_GB2312" w:hAnsi="仿宋_GB2312" w:cs="仿宋_GB2312"/>
          <w:szCs w:val="32"/>
          <w:lang w:val="en-US" w:eastAsia="zh-CN"/>
        </w:rPr>
        <w:t>区县政府和街道（镇）</w:t>
      </w:r>
      <w:r>
        <w:rPr>
          <w:rFonts w:hint="eastAsia" w:ascii="仿宋_GB2312" w:hAnsi="仿宋_GB2312" w:cs="仿宋_GB2312"/>
          <w:szCs w:val="32"/>
        </w:rPr>
        <w:t>要求，加大宣传力度，加强巡查，督促辖区内临街责任单位落实“门前五包”责任制。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第十</w:t>
      </w:r>
      <w:r>
        <w:rPr>
          <w:rFonts w:hint="eastAsia" w:ascii="黑体" w:hAnsi="黑体" w:eastAsia="黑体" w:cs="黑体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Cs w:val="32"/>
        </w:rPr>
        <w:t xml:space="preserve">条 </w:t>
      </w:r>
      <w:r>
        <w:rPr>
          <w:rFonts w:hint="eastAsia" w:ascii="仿宋_GB2312" w:hAnsi="仿宋_GB2312" w:cs="仿宋_GB2312"/>
          <w:szCs w:val="32"/>
        </w:rPr>
        <w:t>责任单位</w:t>
      </w:r>
      <w:r>
        <w:rPr>
          <w:rFonts w:hint="eastAsia" w:ascii="仿宋_GB2312" w:hAnsi="仿宋_GB2312" w:cs="仿宋_GB2312"/>
          <w:szCs w:val="32"/>
          <w:lang w:val="en-US" w:eastAsia="zh-CN"/>
        </w:rPr>
        <w:t>要</w:t>
      </w:r>
      <w:r>
        <w:rPr>
          <w:rFonts w:hint="eastAsia" w:ascii="仿宋_GB2312" w:hAnsi="仿宋_GB2312" w:cs="仿宋_GB2312"/>
          <w:szCs w:val="32"/>
        </w:rPr>
        <w:t>按照</w:t>
      </w:r>
      <w:r>
        <w:rPr>
          <w:rFonts w:hint="eastAsia" w:ascii="仿宋_GB2312" w:hAnsi="仿宋_GB2312" w:cs="仿宋_GB2312"/>
          <w:szCs w:val="32"/>
          <w:lang w:val="en-US" w:eastAsia="zh-CN"/>
        </w:rPr>
        <w:t>与所在街道（镇）签订的“门前五包”责任书内容</w:t>
      </w:r>
      <w:r>
        <w:rPr>
          <w:rFonts w:hint="eastAsia" w:ascii="仿宋_GB2312" w:hAnsi="仿宋_GB2312" w:cs="仿宋_GB2312"/>
          <w:szCs w:val="32"/>
        </w:rPr>
        <w:t>做好“门前五包”责任制工作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自觉在醒目位置悬挂“门前五包”公示牌，接受监督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仿宋_GB2312" w:cs="仿宋_GB2312"/>
          <w:szCs w:val="32"/>
          <w:lang w:val="en-US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“门前五包”公示牌样式由市城管部门统一拟定。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40" w:lineRule="exact"/>
        <w:jc w:val="center"/>
        <w:rPr>
          <w:rFonts w:ascii="仿宋_GB2312" w:hAnsi="仿宋_GB2312" w:eastAsia="黑体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第三章 </w:t>
      </w:r>
      <w:r>
        <w:rPr>
          <w:rFonts w:hint="eastAsia" w:ascii="黑体" w:hAnsi="黑体" w:eastAsia="黑体" w:cs="黑体"/>
          <w:szCs w:val="32"/>
          <w:lang w:val="en-US" w:eastAsia="zh-CN"/>
        </w:rPr>
        <w:t>监督与</w:t>
      </w:r>
      <w:r>
        <w:rPr>
          <w:rFonts w:hint="eastAsia" w:ascii="黑体" w:hAnsi="黑体" w:eastAsia="黑体" w:cs="黑体"/>
          <w:szCs w:val="32"/>
        </w:rPr>
        <w:t>考评</w:t>
      </w:r>
    </w:p>
    <w:p>
      <w:pPr>
        <w:spacing w:line="540" w:lineRule="exact"/>
        <w:ind w:firstLine="640" w:firstLineChars="200"/>
        <w:rPr>
          <w:rFonts w:hint="default" w:ascii="华文仿宋" w:hAnsi="华文仿宋" w:eastAsia="华文仿宋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第十</w:t>
      </w:r>
      <w:r>
        <w:rPr>
          <w:rFonts w:hint="eastAsia" w:ascii="黑体" w:hAnsi="黑体" w:eastAsia="黑体" w:cs="黑体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Cs w:val="32"/>
        </w:rPr>
        <w:t>条</w:t>
      </w:r>
      <w:r>
        <w:rPr>
          <w:rFonts w:hint="eastAsia" w:ascii="华文仿宋" w:hAnsi="华文仿宋" w:eastAsia="华文仿宋" w:cs="黑体"/>
          <w:szCs w:val="32"/>
        </w:rPr>
        <w:t xml:space="preserve"> 街</w:t>
      </w:r>
      <w:r>
        <w:rPr>
          <w:rFonts w:hint="eastAsia" w:ascii="华文仿宋" w:hAnsi="华文仿宋" w:eastAsia="华文仿宋" w:cs="黑体"/>
          <w:szCs w:val="32"/>
          <w:lang w:val="en-US" w:eastAsia="zh-CN"/>
        </w:rPr>
        <w:t>道</w:t>
      </w:r>
      <w:r>
        <w:rPr>
          <w:rFonts w:hint="eastAsia" w:ascii="华文仿宋" w:hAnsi="华文仿宋" w:eastAsia="华文仿宋" w:cs="黑体"/>
          <w:szCs w:val="32"/>
          <w:lang w:eastAsia="zh-CN"/>
        </w:rPr>
        <w:t>（</w:t>
      </w:r>
      <w:r>
        <w:rPr>
          <w:rFonts w:hint="eastAsia" w:ascii="华文仿宋" w:hAnsi="华文仿宋" w:eastAsia="华文仿宋" w:cs="黑体"/>
          <w:szCs w:val="32"/>
        </w:rPr>
        <w:t>镇</w:t>
      </w:r>
      <w:r>
        <w:rPr>
          <w:rFonts w:hint="eastAsia" w:ascii="华文仿宋" w:hAnsi="华文仿宋" w:eastAsia="华文仿宋" w:cs="黑体"/>
          <w:szCs w:val="32"/>
          <w:lang w:eastAsia="zh-CN"/>
        </w:rPr>
        <w:t>）</w:t>
      </w:r>
      <w:r>
        <w:rPr>
          <w:rFonts w:hint="eastAsia" w:ascii="华文仿宋" w:hAnsi="华文仿宋" w:eastAsia="华文仿宋" w:cs="黑体"/>
          <w:szCs w:val="32"/>
        </w:rPr>
        <w:t>应</w:t>
      </w:r>
      <w:r>
        <w:rPr>
          <w:rFonts w:hint="eastAsia" w:ascii="华文仿宋" w:hAnsi="华文仿宋" w:eastAsia="华文仿宋" w:cs="黑体"/>
          <w:szCs w:val="32"/>
          <w:lang w:eastAsia="zh-CN"/>
        </w:rPr>
        <w:t>加强</w:t>
      </w:r>
      <w:r>
        <w:rPr>
          <w:rFonts w:hint="eastAsia" w:ascii="华文仿宋" w:hAnsi="华文仿宋" w:eastAsia="华文仿宋" w:cs="黑体"/>
          <w:szCs w:val="32"/>
        </w:rPr>
        <w:t>对“门前五包”责任制落实情况</w:t>
      </w:r>
      <w:r>
        <w:rPr>
          <w:rFonts w:hint="eastAsia" w:ascii="华文仿宋" w:hAnsi="华文仿宋" w:eastAsia="华文仿宋" w:cs="黑体"/>
          <w:szCs w:val="32"/>
          <w:lang w:eastAsia="zh-CN"/>
        </w:rPr>
        <w:t>的</w:t>
      </w:r>
      <w:r>
        <w:rPr>
          <w:rFonts w:hint="eastAsia" w:ascii="华文仿宋" w:hAnsi="华文仿宋" w:eastAsia="华文仿宋" w:cs="黑体"/>
          <w:szCs w:val="32"/>
        </w:rPr>
        <w:t>督促检查，发现不落实或落实不</w:t>
      </w:r>
      <w:r>
        <w:rPr>
          <w:rFonts w:hint="eastAsia" w:ascii="华文仿宋" w:hAnsi="华文仿宋" w:eastAsia="华文仿宋" w:cs="黑体"/>
          <w:szCs w:val="32"/>
          <w:lang w:val="en-US" w:eastAsia="zh-CN"/>
        </w:rPr>
        <w:t>到位</w:t>
      </w:r>
      <w:r>
        <w:rPr>
          <w:rFonts w:hint="eastAsia" w:ascii="华文仿宋" w:hAnsi="华文仿宋" w:eastAsia="华文仿宋" w:cs="黑体"/>
          <w:szCs w:val="32"/>
        </w:rPr>
        <w:t>的责任单位，应督促整改</w:t>
      </w:r>
      <w:r>
        <w:rPr>
          <w:rFonts w:hint="eastAsia" w:ascii="华文仿宋" w:hAnsi="华文仿宋" w:eastAsia="华文仿宋" w:cs="黑体"/>
          <w:szCs w:val="32"/>
          <w:lang w:eastAsia="zh-CN"/>
        </w:rPr>
        <w:t>，</w:t>
      </w:r>
      <w:r>
        <w:rPr>
          <w:rFonts w:hint="eastAsia" w:ascii="华文仿宋" w:hAnsi="华文仿宋" w:eastAsia="华文仿宋" w:cs="黑体"/>
          <w:szCs w:val="32"/>
          <w:lang w:val="en-US" w:eastAsia="zh-CN"/>
        </w:rPr>
        <w:t>对拒不落实“门前五包”责任制的移交有关部门按规定处理。</w:t>
      </w:r>
    </w:p>
    <w:p>
      <w:pPr>
        <w:spacing w:line="540" w:lineRule="exact"/>
        <w:ind w:firstLine="640" w:firstLineChars="200"/>
        <w:rPr>
          <w:rFonts w:hint="eastAsia" w:ascii="华文仿宋" w:hAnsi="华文仿宋" w:eastAsia="华文仿宋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第十四条</w:t>
      </w:r>
      <w:r>
        <w:rPr>
          <w:rFonts w:hint="eastAsia" w:ascii="华文仿宋" w:hAnsi="华文仿宋" w:eastAsia="华文仿宋" w:cs="黑体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黑体"/>
          <w:szCs w:val="32"/>
        </w:rPr>
        <w:t>区</w:t>
      </w:r>
      <w:r>
        <w:rPr>
          <w:rFonts w:hint="eastAsia" w:ascii="华文仿宋" w:hAnsi="华文仿宋" w:eastAsia="华文仿宋" w:cs="黑体"/>
          <w:szCs w:val="32"/>
          <w:lang w:val="en-US" w:eastAsia="zh-CN"/>
        </w:rPr>
        <w:t>县</w:t>
      </w:r>
      <w:r>
        <w:rPr>
          <w:rFonts w:hint="eastAsia" w:ascii="华文仿宋" w:hAnsi="华文仿宋" w:eastAsia="华文仿宋" w:cs="黑体"/>
          <w:szCs w:val="32"/>
        </w:rPr>
        <w:t>政府要建立“门前五包”责任制落实情况</w:t>
      </w:r>
      <w:r>
        <w:rPr>
          <w:rFonts w:hint="eastAsia" w:ascii="华文仿宋" w:hAnsi="华文仿宋" w:eastAsia="华文仿宋" w:cs="黑体"/>
          <w:szCs w:val="32"/>
          <w:lang w:val="en-US" w:eastAsia="zh-CN"/>
        </w:rPr>
        <w:t>检查</w:t>
      </w:r>
      <w:r>
        <w:rPr>
          <w:rFonts w:hint="eastAsia" w:ascii="华文仿宋" w:hAnsi="华文仿宋" w:eastAsia="华文仿宋" w:cs="黑体"/>
          <w:szCs w:val="32"/>
        </w:rPr>
        <w:t>考评制度，每季度组织一次检查考评，</w:t>
      </w:r>
      <w:r>
        <w:rPr>
          <w:rFonts w:hint="eastAsia" w:ascii="华文仿宋" w:hAnsi="华文仿宋" w:eastAsia="华文仿宋" w:cs="黑体"/>
          <w:szCs w:val="32"/>
          <w:lang w:eastAsia="zh-CN"/>
        </w:rPr>
        <w:t>主要</w:t>
      </w:r>
      <w:r>
        <w:rPr>
          <w:rFonts w:hint="eastAsia" w:ascii="华文仿宋" w:hAnsi="华文仿宋" w:eastAsia="华文仿宋" w:cs="黑体"/>
          <w:szCs w:val="32"/>
        </w:rPr>
        <w:t>包括街办</w:t>
      </w:r>
      <w:r>
        <w:rPr>
          <w:rFonts w:hint="eastAsia" w:ascii="华文仿宋" w:hAnsi="华文仿宋" w:eastAsia="华文仿宋" w:cs="黑体"/>
          <w:szCs w:val="32"/>
          <w:lang w:eastAsia="zh-CN"/>
        </w:rPr>
        <w:t>（</w:t>
      </w:r>
      <w:r>
        <w:rPr>
          <w:rFonts w:hint="eastAsia" w:ascii="华文仿宋" w:hAnsi="华文仿宋" w:eastAsia="华文仿宋" w:cs="黑体"/>
          <w:szCs w:val="32"/>
          <w:lang w:val="en-US" w:eastAsia="zh-CN"/>
        </w:rPr>
        <w:t>镇</w:t>
      </w:r>
      <w:r>
        <w:rPr>
          <w:rFonts w:hint="eastAsia" w:ascii="华文仿宋" w:hAnsi="华文仿宋" w:eastAsia="华文仿宋" w:cs="黑体"/>
          <w:szCs w:val="32"/>
          <w:lang w:eastAsia="zh-CN"/>
        </w:rPr>
        <w:t>）</w:t>
      </w:r>
      <w:r>
        <w:rPr>
          <w:rFonts w:hint="eastAsia" w:ascii="华文仿宋" w:hAnsi="华文仿宋" w:eastAsia="华文仿宋" w:cs="黑体"/>
          <w:szCs w:val="32"/>
        </w:rPr>
        <w:t>组织实施责任制情况、责任书签订情况、责任单位落实情况、责任制实施后的效果等。</w:t>
      </w:r>
    </w:p>
    <w:p>
      <w:pPr>
        <w:spacing w:line="540" w:lineRule="exact"/>
        <w:ind w:firstLine="640" w:firstLineChars="200"/>
        <w:rPr>
          <w:rFonts w:ascii="华文仿宋" w:hAnsi="华文仿宋" w:eastAsia="华文仿宋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第十</w:t>
      </w:r>
      <w:r>
        <w:rPr>
          <w:rFonts w:hint="eastAsia" w:ascii="黑体" w:hAnsi="黑体" w:eastAsia="黑体" w:cs="黑体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Cs w:val="32"/>
        </w:rPr>
        <w:t>条</w:t>
      </w:r>
      <w:r>
        <w:rPr>
          <w:rFonts w:hint="eastAsia" w:ascii="仿宋_GB2312" w:hAnsi="仿宋_GB2312" w:cs="仿宋_GB2312"/>
          <w:color w:val="FF0000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市城管</w:t>
      </w:r>
      <w:r>
        <w:rPr>
          <w:rFonts w:hint="eastAsia" w:ascii="仿宋_GB2312" w:hAnsi="仿宋_GB2312" w:cs="仿宋_GB2312"/>
          <w:szCs w:val="32"/>
          <w:lang w:val="en-US" w:eastAsia="zh-CN"/>
        </w:rPr>
        <w:t>局</w:t>
      </w:r>
      <w:r>
        <w:rPr>
          <w:rFonts w:hint="eastAsia" w:ascii="仿宋_GB2312" w:hAnsi="仿宋_GB2312" w:cs="仿宋_GB2312"/>
          <w:szCs w:val="32"/>
        </w:rPr>
        <w:t>会同公安</w:t>
      </w:r>
      <w:r>
        <w:rPr>
          <w:rFonts w:hint="eastAsia" w:ascii="仿宋_GB2312" w:hAnsi="仿宋_GB2312" w:cs="仿宋_GB2312"/>
          <w:szCs w:val="32"/>
          <w:lang w:val="en-US" w:eastAsia="zh-CN"/>
        </w:rPr>
        <w:t>局</w:t>
      </w:r>
      <w:r>
        <w:rPr>
          <w:rFonts w:hint="eastAsia" w:ascii="仿宋_GB2312" w:hAnsi="仿宋_GB2312" w:cs="仿宋_GB2312"/>
          <w:szCs w:val="32"/>
        </w:rPr>
        <w:t>、住房城乡建设</w:t>
      </w:r>
      <w:r>
        <w:rPr>
          <w:rFonts w:hint="eastAsia" w:ascii="仿宋_GB2312" w:hAnsi="仿宋_GB2312" w:cs="仿宋_GB2312"/>
          <w:szCs w:val="32"/>
          <w:lang w:val="en-US" w:eastAsia="zh-CN"/>
        </w:rPr>
        <w:t>局</w:t>
      </w:r>
      <w:r>
        <w:rPr>
          <w:rFonts w:hint="eastAsia" w:ascii="仿宋_GB2312" w:hAnsi="仿宋_GB2312" w:cs="仿宋_GB2312"/>
          <w:szCs w:val="32"/>
        </w:rPr>
        <w:t>、交通运输</w:t>
      </w:r>
      <w:r>
        <w:rPr>
          <w:rFonts w:hint="eastAsia" w:ascii="仿宋_GB2312" w:hAnsi="仿宋_GB2312" w:cs="仿宋_GB2312"/>
          <w:szCs w:val="32"/>
          <w:lang w:val="en-US" w:eastAsia="zh-CN"/>
        </w:rPr>
        <w:t>局</w:t>
      </w:r>
      <w:r>
        <w:rPr>
          <w:rFonts w:hint="eastAsia" w:ascii="仿宋_GB2312" w:hAnsi="仿宋_GB2312" w:cs="仿宋_GB2312"/>
          <w:szCs w:val="32"/>
        </w:rPr>
        <w:t>、园林和林业绿化</w:t>
      </w:r>
      <w:r>
        <w:rPr>
          <w:rFonts w:hint="eastAsia" w:ascii="仿宋_GB2312" w:hAnsi="仿宋_GB2312" w:cs="仿宋_GB2312"/>
          <w:szCs w:val="32"/>
          <w:lang w:val="en-US" w:eastAsia="zh-CN"/>
        </w:rPr>
        <w:t>局制定《“门前五包”责任制考核评分标准》，</w:t>
      </w:r>
      <w:r>
        <w:rPr>
          <w:rFonts w:hint="eastAsia" w:ascii="仿宋_GB2312" w:hAnsi="仿宋_GB2312" w:cs="仿宋_GB2312"/>
          <w:szCs w:val="32"/>
        </w:rPr>
        <w:t>每年组织对区</w:t>
      </w:r>
      <w:r>
        <w:rPr>
          <w:rFonts w:hint="eastAsia" w:ascii="仿宋_GB2312" w:hAnsi="仿宋_GB2312" w:cs="仿宋_GB2312"/>
          <w:szCs w:val="32"/>
          <w:lang w:val="en-US" w:eastAsia="zh-CN"/>
        </w:rPr>
        <w:t>县</w:t>
      </w:r>
      <w:r>
        <w:rPr>
          <w:rFonts w:hint="eastAsia" w:ascii="仿宋_GB2312" w:hAnsi="仿宋_GB2312" w:cs="仿宋_GB2312"/>
          <w:szCs w:val="32"/>
        </w:rPr>
        <w:t>政府落实“门前五包”责任制工作进行考核，考核情况纳入城市管理</w:t>
      </w:r>
      <w:r>
        <w:rPr>
          <w:rFonts w:hint="eastAsia" w:ascii="仿宋_GB2312" w:hAnsi="仿宋_GB2312" w:cs="仿宋_GB2312"/>
          <w:szCs w:val="32"/>
          <w:lang w:eastAsia="zh-CN"/>
        </w:rPr>
        <w:t>综合考评</w:t>
      </w:r>
      <w:r>
        <w:rPr>
          <w:rFonts w:hint="eastAsia" w:ascii="仿宋_GB2312" w:hAnsi="仿宋_GB2312" w:cs="仿宋_GB2312"/>
          <w:szCs w:val="32"/>
        </w:rPr>
        <w:t>范围。</w:t>
      </w:r>
    </w:p>
    <w:p>
      <w:pPr>
        <w:spacing w:line="540" w:lineRule="exact"/>
        <w:ind w:firstLine="640" w:firstLineChars="200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第十</w:t>
      </w:r>
      <w:r>
        <w:rPr>
          <w:rFonts w:hint="eastAsia" w:ascii="黑体" w:hAnsi="黑体" w:eastAsia="黑体" w:cs="黑体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区</w:t>
      </w:r>
      <w:r>
        <w:rPr>
          <w:rFonts w:hint="eastAsia" w:ascii="仿宋_GB2312" w:hAnsi="仿宋_GB2312" w:cs="仿宋_GB231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政府</w:t>
      </w:r>
      <w:r>
        <w:rPr>
          <w:rFonts w:hint="eastAsia" w:ascii="仿宋_GB2312" w:hAnsi="仿宋_GB2312" w:cs="仿宋_GB2312"/>
          <w:szCs w:val="32"/>
          <w:lang w:val="en-US" w:eastAsia="zh-CN"/>
        </w:rPr>
        <w:t>要组织街道（镇）建立“门前五包”责任制日常巡查机制，街道（镇）按照辖区工作需要配备或充实督查、巡查人员和网格员，每日对责任单位履行“门前五包”责任制情况进行检查，指导帮助责任单位维护市容环境秩序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仿宋_GB2312" w:hAnsi="仿宋_GB2312" w:cs="仿宋_GB2312"/>
          <w:szCs w:val="32"/>
        </w:rPr>
        <w:t>推行“三长一会＋媒体制”(路长、店长、楼长+志愿者协会+新闻媒体),</w:t>
      </w:r>
      <w:r>
        <w:rPr>
          <w:rFonts w:hint="eastAsia" w:ascii="仿宋_GB2312" w:hAnsi="仿宋_GB2312" w:cs="仿宋_GB2312"/>
          <w:szCs w:val="32"/>
          <w:lang w:val="en-US" w:eastAsia="zh-CN"/>
        </w:rPr>
        <w:t>街道（镇）工作</w:t>
      </w:r>
      <w:r>
        <w:rPr>
          <w:rFonts w:hint="eastAsia" w:ascii="仿宋_GB2312" w:hAnsi="仿宋_GB2312" w:cs="仿宋_GB2312"/>
          <w:szCs w:val="32"/>
        </w:rPr>
        <w:t>人员担任路长,商户代表担任店长,居民代表担任楼长，</w:t>
      </w:r>
      <w:r>
        <w:rPr>
          <w:rFonts w:hint="eastAsia" w:ascii="仿宋_GB2312" w:hAnsi="仿宋_GB2312" w:cs="仿宋_GB2312"/>
          <w:szCs w:val="32"/>
          <w:lang w:val="en-US" w:eastAsia="zh-CN"/>
        </w:rPr>
        <w:t>成立</w:t>
      </w:r>
      <w:r>
        <w:rPr>
          <w:rFonts w:hint="eastAsia" w:ascii="仿宋_GB2312" w:hAnsi="仿宋_GB2312" w:cs="仿宋_GB2312"/>
          <w:szCs w:val="32"/>
        </w:rPr>
        <w:t>城管志愿者协会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协同</w:t>
      </w:r>
      <w:r>
        <w:rPr>
          <w:rFonts w:hint="eastAsia" w:ascii="仿宋_GB2312" w:hAnsi="仿宋_GB2312" w:cs="仿宋_GB2312"/>
          <w:szCs w:val="32"/>
        </w:rPr>
        <w:t>督促责任单位落实“门前五包”责任制。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第十</w:t>
      </w:r>
      <w:r>
        <w:rPr>
          <w:rFonts w:hint="eastAsia" w:ascii="黑体" w:hAnsi="黑体" w:eastAsia="黑体" w:cs="黑体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Cs w:val="32"/>
        </w:rPr>
        <w:t>条</w:t>
      </w:r>
      <w:r>
        <w:rPr>
          <w:rFonts w:ascii="仿宋_GB2312" w:hAnsi="仿宋_GB2312" w:cs="仿宋_GB2312"/>
          <w:b/>
          <w:bCs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各级各有关部门要充分利用报刊、电视、广播电台、网络等媒体大力宣传加强“门前五包”管理工作的重要意义和政策措施，教育引导</w:t>
      </w:r>
      <w:r>
        <w:rPr>
          <w:rFonts w:hint="eastAsia" w:ascii="仿宋_GB2312" w:hAnsi="仿宋_GB2312" w:cs="仿宋_GB2312"/>
          <w:szCs w:val="32"/>
          <w:lang w:val="en-US" w:eastAsia="zh-CN"/>
        </w:rPr>
        <w:t>责任</w:t>
      </w:r>
      <w:r>
        <w:rPr>
          <w:rFonts w:hint="eastAsia" w:ascii="仿宋_GB2312" w:hAnsi="仿宋_GB2312" w:cs="仿宋_GB2312"/>
          <w:szCs w:val="32"/>
        </w:rPr>
        <w:t>单位积极落实“门前五包”责任制。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广泛发动市民自愿加入百姓城管队、城管志愿团等自治组织，积极劝阻、监督、举报违反城市管理规定的行为，形成全社会支持、关心、参与城市管理的良好氛围。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各级党政</w:t>
      </w:r>
      <w:r>
        <w:rPr>
          <w:rFonts w:hint="eastAsia" w:ascii="仿宋_GB2312" w:hAnsi="仿宋_GB2312" w:cs="仿宋_GB2312"/>
          <w:szCs w:val="32"/>
          <w:lang w:val="en-US" w:eastAsia="zh-CN"/>
        </w:rPr>
        <w:t>机关和</w:t>
      </w:r>
      <w:r>
        <w:rPr>
          <w:rFonts w:hint="eastAsia" w:ascii="仿宋_GB2312" w:hAnsi="仿宋_GB2312" w:cs="仿宋_GB2312"/>
          <w:szCs w:val="32"/>
        </w:rPr>
        <w:t>党员</w:t>
      </w:r>
      <w:r>
        <w:rPr>
          <w:rFonts w:hint="eastAsia" w:ascii="仿宋_GB2312" w:hAnsi="仿宋_GB2312" w:cs="仿宋_GB2312"/>
          <w:szCs w:val="32"/>
          <w:lang w:eastAsia="zh-CN"/>
        </w:rPr>
        <w:t>要</w:t>
      </w:r>
      <w:r>
        <w:rPr>
          <w:rFonts w:ascii="仿宋_GB2312" w:hAnsi="仿宋_GB2312" w:cs="仿宋_GB2312"/>
          <w:szCs w:val="32"/>
        </w:rPr>
        <w:t>带头</w:t>
      </w:r>
      <w:r>
        <w:rPr>
          <w:rFonts w:hint="eastAsia" w:ascii="仿宋_GB2312" w:hAnsi="仿宋_GB2312" w:cs="仿宋_GB2312"/>
          <w:szCs w:val="32"/>
          <w:lang w:val="en-US" w:eastAsia="zh-CN"/>
        </w:rPr>
        <w:t>落实</w:t>
      </w:r>
      <w:r>
        <w:rPr>
          <w:rFonts w:hint="eastAsia" w:ascii="仿宋_GB2312" w:hAnsi="仿宋_GB2312" w:cs="仿宋_GB2312"/>
          <w:szCs w:val="32"/>
          <w:lang w:eastAsia="zh-CN"/>
        </w:rPr>
        <w:t>“门前五包”责任</w:t>
      </w:r>
      <w:r>
        <w:rPr>
          <w:rFonts w:hint="eastAsia" w:ascii="仿宋_GB2312" w:hAnsi="仿宋_GB2312" w:cs="仿宋_GB2312"/>
          <w:szCs w:val="32"/>
          <w:lang w:val="en-US" w:eastAsia="zh-CN"/>
        </w:rPr>
        <w:t>制</w:t>
      </w:r>
      <w:r>
        <w:rPr>
          <w:rFonts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</w:rPr>
        <w:t>标杆引领</w:t>
      </w:r>
      <w:r>
        <w:rPr>
          <w:rFonts w:hint="eastAsia" w:ascii="仿宋_GB2312" w:hAnsi="仿宋_GB2312" w:cs="仿宋_GB2312"/>
          <w:szCs w:val="32"/>
          <w:lang w:eastAsia="zh-CN"/>
        </w:rPr>
        <w:t>、示范带动，</w:t>
      </w:r>
      <w:r>
        <w:rPr>
          <w:rFonts w:hint="eastAsia" w:ascii="仿宋_GB2312" w:hAnsi="仿宋_GB2312" w:cs="仿宋_GB2312"/>
          <w:szCs w:val="32"/>
        </w:rPr>
        <w:t>大力</w:t>
      </w:r>
      <w:r>
        <w:rPr>
          <w:rFonts w:hint="eastAsia" w:ascii="仿宋_GB2312" w:hAnsi="仿宋_GB2312" w:cs="仿宋_GB2312"/>
          <w:szCs w:val="32"/>
          <w:lang w:eastAsia="zh-CN"/>
        </w:rPr>
        <w:t>推广</w:t>
      </w:r>
      <w:r>
        <w:rPr>
          <w:rFonts w:hint="eastAsia" w:ascii="仿宋_GB2312" w:hAnsi="仿宋_GB2312" w:cs="仿宋_GB2312"/>
          <w:szCs w:val="32"/>
        </w:rPr>
        <w:t>落实“门前五包”责任制成绩突出的</w:t>
      </w:r>
      <w:r>
        <w:rPr>
          <w:rFonts w:hint="eastAsia" w:ascii="仿宋_GB2312" w:hAnsi="仿宋_GB2312" w:cs="仿宋_GB2312"/>
          <w:szCs w:val="32"/>
          <w:lang w:eastAsia="zh-CN"/>
        </w:rPr>
        <w:t>责任</w:t>
      </w:r>
      <w:r>
        <w:rPr>
          <w:rFonts w:hint="eastAsia" w:ascii="仿宋_GB2312" w:hAnsi="仿宋_GB2312" w:cs="仿宋_GB2312"/>
          <w:szCs w:val="32"/>
        </w:rPr>
        <w:t>单位</w:t>
      </w:r>
      <w:r>
        <w:rPr>
          <w:rFonts w:hint="eastAsia" w:ascii="仿宋_GB2312" w:hAnsi="仿宋_GB2312" w:cs="仿宋_GB2312"/>
          <w:szCs w:val="32"/>
          <w:lang w:eastAsia="zh-CN"/>
        </w:rPr>
        <w:t>的</w:t>
      </w:r>
      <w:r>
        <w:rPr>
          <w:rFonts w:hint="eastAsia" w:ascii="仿宋_GB2312" w:hAnsi="仿宋_GB2312" w:cs="仿宋_GB2312"/>
          <w:szCs w:val="32"/>
        </w:rPr>
        <w:t>经验做法。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>
      <w:pPr>
        <w:spacing w:line="540" w:lineRule="exact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第四章 奖励</w:t>
      </w:r>
      <w:r>
        <w:rPr>
          <w:rFonts w:hint="eastAsia" w:ascii="黑体" w:hAnsi="黑体" w:eastAsia="黑体" w:cs="黑体"/>
          <w:szCs w:val="32"/>
          <w:lang w:val="en-US" w:eastAsia="zh-CN"/>
        </w:rPr>
        <w:t>与</w:t>
      </w:r>
      <w:r>
        <w:rPr>
          <w:rFonts w:hint="eastAsia" w:ascii="黑体" w:hAnsi="黑体" w:eastAsia="黑体" w:cs="黑体"/>
          <w:szCs w:val="32"/>
        </w:rPr>
        <w:t>惩罚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第十</w:t>
      </w:r>
      <w:r>
        <w:rPr>
          <w:rFonts w:hint="eastAsia" w:ascii="黑体" w:hAnsi="黑体" w:eastAsia="黑体" w:cs="黑体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Cs w:val="32"/>
        </w:rPr>
        <w:t xml:space="preserve">条 </w:t>
      </w:r>
      <w:r>
        <w:rPr>
          <w:rFonts w:hint="eastAsia" w:ascii="仿宋_GB2312" w:hAnsi="仿宋_GB2312" w:cs="仿宋_GB2312"/>
          <w:szCs w:val="32"/>
        </w:rPr>
        <w:t>区</w:t>
      </w:r>
      <w:r>
        <w:rPr>
          <w:rFonts w:hint="eastAsia" w:ascii="仿宋_GB2312" w:hAnsi="仿宋_GB2312" w:cs="仿宋_GB2312"/>
          <w:szCs w:val="32"/>
          <w:lang w:val="en-US" w:eastAsia="zh-CN"/>
        </w:rPr>
        <w:t>县</w:t>
      </w:r>
      <w:r>
        <w:rPr>
          <w:rFonts w:hint="eastAsia" w:ascii="仿宋_GB2312" w:hAnsi="仿宋_GB2312" w:cs="仿宋_GB2312"/>
          <w:szCs w:val="32"/>
        </w:rPr>
        <w:t>政府对责任单位落实“门前五包”责任制情况进行星级评定。每季度区</w:t>
      </w:r>
      <w:r>
        <w:rPr>
          <w:rFonts w:hint="eastAsia" w:ascii="仿宋_GB2312" w:hAnsi="仿宋_GB2312" w:cs="仿宋_GB2312"/>
          <w:szCs w:val="32"/>
          <w:lang w:val="en-US" w:eastAsia="zh-CN"/>
        </w:rPr>
        <w:t>县</w:t>
      </w:r>
      <w:r>
        <w:rPr>
          <w:rFonts w:hint="eastAsia" w:ascii="仿宋_GB2312" w:hAnsi="仿宋_GB2312" w:cs="仿宋_GB2312"/>
          <w:szCs w:val="32"/>
        </w:rPr>
        <w:t>政府</w:t>
      </w:r>
      <w:r>
        <w:rPr>
          <w:rFonts w:hint="eastAsia" w:ascii="仿宋_GB2312" w:hAnsi="仿宋_GB2312" w:cs="仿宋_GB2312"/>
          <w:szCs w:val="32"/>
          <w:lang w:eastAsia="zh-CN"/>
        </w:rPr>
        <w:t>结合检查考评，</w:t>
      </w:r>
      <w:r>
        <w:rPr>
          <w:rFonts w:hint="eastAsia" w:ascii="仿宋_GB2312" w:hAnsi="仿宋_GB2312" w:cs="仿宋_GB2312"/>
          <w:szCs w:val="32"/>
        </w:rPr>
        <w:t>组织相关职能部门对辖区责任单位“门前五包”责任制落实情况进行测评，评选“门前五包”星级单位并挂牌奖励，实行动态管理。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建立健全群众参与评选机制，充分利用现代科技手段畅通群众评选通道</w:t>
      </w:r>
      <w:r>
        <w:rPr>
          <w:rFonts w:hint="eastAsia" w:ascii="仿宋_GB2312" w:hAnsi="仿宋_GB2312" w:cs="仿宋_GB2312"/>
          <w:szCs w:val="32"/>
          <w:lang w:eastAsia="zh-CN"/>
        </w:rPr>
        <w:t>，吸纳</w:t>
      </w:r>
      <w:r>
        <w:rPr>
          <w:rFonts w:hint="eastAsia" w:ascii="仿宋_GB2312" w:hAnsi="仿宋_GB2312" w:cs="仿宋_GB2312"/>
          <w:szCs w:val="32"/>
        </w:rPr>
        <w:t>群众</w:t>
      </w:r>
      <w:r>
        <w:rPr>
          <w:rFonts w:hint="eastAsia" w:ascii="仿宋_GB2312" w:hAnsi="仿宋_GB2312" w:cs="仿宋_GB2312"/>
          <w:szCs w:val="32"/>
          <w:lang w:eastAsia="zh-CN"/>
        </w:rPr>
        <w:t>代表</w:t>
      </w:r>
      <w:r>
        <w:rPr>
          <w:rFonts w:hint="eastAsia" w:ascii="仿宋_GB2312" w:hAnsi="仿宋_GB2312" w:cs="仿宋_GB2312"/>
          <w:szCs w:val="32"/>
        </w:rPr>
        <w:t>参与评选“门前五包”</w:t>
      </w:r>
      <w:r>
        <w:rPr>
          <w:rFonts w:hint="eastAsia" w:ascii="仿宋_GB2312" w:hAnsi="仿宋_GB2312" w:cs="仿宋_GB2312"/>
          <w:szCs w:val="32"/>
          <w:lang w:eastAsia="zh-CN"/>
        </w:rPr>
        <w:t>星级单位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Cs w:val="32"/>
          <w:lang w:val="en-US" w:eastAsia="zh-CN"/>
        </w:rPr>
        <w:t>门前五包</w:t>
      </w:r>
      <w:r>
        <w:rPr>
          <w:rFonts w:hint="eastAsia" w:ascii="仿宋_GB2312" w:hAnsi="仿宋_GB2312" w:cs="仿宋_GB2312"/>
          <w:szCs w:val="32"/>
          <w:lang w:eastAsia="zh-CN"/>
        </w:rPr>
        <w:t>”</w:t>
      </w:r>
      <w:r>
        <w:rPr>
          <w:rFonts w:hint="eastAsia" w:ascii="仿宋_GB2312" w:hAnsi="仿宋_GB2312" w:cs="仿宋_GB2312"/>
          <w:szCs w:val="32"/>
          <w:lang w:val="en-US" w:eastAsia="zh-CN"/>
        </w:rPr>
        <w:t>星级单位奖牌样式由市城管部门统一拟定。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黑体" w:hAnsi="黑体" w:eastAsia="黑体" w:cs="黑体"/>
          <w:szCs w:val="32"/>
        </w:rPr>
        <w:t>第十</w:t>
      </w:r>
      <w:r>
        <w:rPr>
          <w:rFonts w:hint="eastAsia" w:ascii="黑体" w:hAnsi="黑体" w:eastAsia="黑体" w:cs="黑体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Cs w:val="32"/>
        </w:rPr>
        <w:t>条</w:t>
      </w:r>
      <w:r>
        <w:rPr>
          <w:rFonts w:hint="eastAsia" w:ascii="仿宋_GB2312" w:hAnsi="仿宋_GB2312" w:cs="仿宋_GB2312"/>
          <w:szCs w:val="32"/>
        </w:rPr>
        <w:t xml:space="preserve"> 区</w:t>
      </w:r>
      <w:r>
        <w:rPr>
          <w:rFonts w:hint="eastAsia" w:ascii="仿宋_GB2312" w:hAnsi="仿宋_GB2312" w:cs="仿宋_GB2312"/>
          <w:szCs w:val="32"/>
          <w:lang w:val="en-US" w:eastAsia="zh-CN"/>
        </w:rPr>
        <w:t>县</w:t>
      </w:r>
      <w:r>
        <w:rPr>
          <w:rFonts w:hint="eastAsia" w:ascii="仿宋_GB2312" w:hAnsi="仿宋_GB2312" w:cs="仿宋_GB2312"/>
          <w:szCs w:val="32"/>
        </w:rPr>
        <w:t>政府对一年内累计三次检查不符合要求的责任单位进行通报批评，并限期整改，同时将情况通报及整改情况报市城管</w:t>
      </w:r>
      <w:r>
        <w:rPr>
          <w:rFonts w:hint="eastAsia" w:ascii="仿宋_GB2312" w:hAnsi="仿宋_GB2312" w:cs="仿宋_GB2312"/>
          <w:szCs w:val="32"/>
          <w:lang w:eastAsia="zh-CN"/>
        </w:rPr>
        <w:t>部门</w:t>
      </w:r>
      <w:r>
        <w:rPr>
          <w:rFonts w:hint="eastAsia" w:ascii="仿宋_GB2312" w:hAnsi="仿宋_GB2312" w:cs="仿宋_GB2312"/>
          <w:szCs w:val="32"/>
        </w:rPr>
        <w:t>备案。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</w:t>
      </w:r>
      <w:r>
        <w:rPr>
          <w:rFonts w:hint="eastAsia" w:ascii="黑体" w:hAnsi="黑体" w:eastAsia="黑体" w:cs="黑体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Cs w:val="32"/>
        </w:rPr>
        <w:t xml:space="preserve">十条 </w:t>
      </w:r>
      <w:r>
        <w:rPr>
          <w:rFonts w:hint="eastAsia" w:ascii="仿宋_GB2312" w:hAnsi="仿宋_GB2312" w:cs="仿宋_GB2312"/>
          <w:szCs w:val="32"/>
        </w:rPr>
        <w:t>市、区两级文明办注重对考评结果的运用。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第二十</w:t>
      </w:r>
      <w:r>
        <w:rPr>
          <w:rFonts w:hint="eastAsia" w:ascii="黑体" w:hAnsi="黑体" w:eastAsia="黑体" w:cs="黑体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Cs w:val="32"/>
        </w:rPr>
        <w:t>条</w:t>
      </w:r>
      <w:r>
        <w:rPr>
          <w:rFonts w:hint="eastAsia" w:ascii="仿宋_GB2312" w:hAnsi="仿宋_GB2312" w:cs="仿宋_GB2312"/>
          <w:szCs w:val="32"/>
        </w:rPr>
        <w:t xml:space="preserve"> 对违反城市管理相关法律法规的责任单位，由相关职能部门按有关规定依法处理。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第二十</w:t>
      </w:r>
      <w:r>
        <w:rPr>
          <w:rFonts w:hint="eastAsia" w:ascii="黑体" w:hAnsi="黑体" w:eastAsia="黑体" w:cs="黑体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Cs w:val="32"/>
        </w:rPr>
        <w:t>条</w:t>
      </w:r>
      <w:r>
        <w:rPr>
          <w:rFonts w:hint="eastAsia" w:ascii="仿宋_GB2312" w:hAnsi="仿宋_GB2312" w:cs="仿宋_GB2312"/>
          <w:szCs w:val="32"/>
        </w:rPr>
        <w:t xml:space="preserve"> 侮辱、殴打管理部门工作人员或者阻挠执行公务者，由公安机关依照《中华人民共和国治安管理处罚法》有关规定处理；构成犯罪的由司法机关依法追究刑事责任。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第二十</w:t>
      </w:r>
      <w:r>
        <w:rPr>
          <w:rFonts w:hint="eastAsia" w:ascii="黑体" w:hAnsi="黑体" w:eastAsia="黑体" w:cs="黑体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Cs w:val="32"/>
        </w:rPr>
        <w:t>条</w:t>
      </w:r>
      <w:r>
        <w:rPr>
          <w:rFonts w:hint="eastAsia" w:ascii="仿宋_GB2312" w:hAnsi="仿宋_GB2312" w:cs="仿宋_GB2312"/>
          <w:szCs w:val="32"/>
        </w:rPr>
        <w:t xml:space="preserve"> 管理部门工作人员玩忽职守、滥用职权、徇私舞弊的，由其所在单位或者上级主管机关给予行政处分；构成犯罪的，依法追究刑事责任。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4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第五章 附则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第二十</w:t>
      </w:r>
      <w:r>
        <w:rPr>
          <w:rFonts w:hint="eastAsia" w:ascii="黑体" w:hAnsi="黑体" w:eastAsia="黑体" w:cs="黑体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Cs w:val="32"/>
        </w:rPr>
        <w:t>条</w:t>
      </w:r>
      <w:r>
        <w:rPr>
          <w:rFonts w:hint="eastAsia" w:ascii="仿宋_GB2312" w:hAnsi="仿宋_GB2312" w:cs="仿宋_GB2312"/>
          <w:szCs w:val="32"/>
        </w:rPr>
        <w:t xml:space="preserve"> 本办法适用于本市建成区，建成区外可结合当地实际情况参照执行。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第二十</w:t>
      </w:r>
      <w:r>
        <w:rPr>
          <w:rFonts w:hint="eastAsia" w:ascii="黑体" w:hAnsi="黑体" w:eastAsia="黑体" w:cs="黑体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Cs w:val="32"/>
        </w:rPr>
        <w:t>条</w:t>
      </w:r>
      <w:r>
        <w:rPr>
          <w:rFonts w:hint="eastAsia" w:ascii="仿宋_GB2312" w:hAnsi="仿宋_GB2312" w:cs="仿宋_GB2312"/>
          <w:szCs w:val="32"/>
        </w:rPr>
        <w:t xml:space="preserve"> 本办法自公布之日起施行。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附件：1.市直相关部门职责一览表</w:t>
      </w: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2.“门前五包”责任书（模板）</w:t>
      </w: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3.“门前五包”公示牌样式</w:t>
      </w: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4.</w:t>
      </w:r>
      <w:r>
        <w:rPr>
          <w:rFonts w:hint="eastAsia" w:ascii="仿宋_GB2312" w:hAnsi="仿宋_GB2312" w:cs="仿宋_GB231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Cs w:val="32"/>
          <w:lang w:val="en-US" w:eastAsia="zh-CN"/>
        </w:rPr>
        <w:t>门前五包</w:t>
      </w:r>
      <w:r>
        <w:rPr>
          <w:rFonts w:hint="eastAsia" w:ascii="仿宋_GB2312" w:hAnsi="仿宋_GB2312" w:cs="仿宋_GB2312"/>
          <w:szCs w:val="32"/>
          <w:lang w:eastAsia="zh-CN"/>
        </w:rPr>
        <w:t>”</w:t>
      </w:r>
      <w:r>
        <w:rPr>
          <w:rFonts w:hint="eastAsia" w:ascii="仿宋_GB2312" w:hAnsi="仿宋_GB2312" w:cs="仿宋_GB2312"/>
          <w:szCs w:val="32"/>
          <w:lang w:val="en-US" w:eastAsia="zh-CN"/>
        </w:rPr>
        <w:t>星级单位奖牌样式</w:t>
      </w: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暂行办法附件1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市直有关部门职责一览表</w:t>
      </w:r>
    </w:p>
    <w:tbl>
      <w:tblPr>
        <w:tblStyle w:val="5"/>
        <w:tblW w:w="951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30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部门单位</w:t>
            </w:r>
          </w:p>
        </w:tc>
        <w:tc>
          <w:tcPr>
            <w:tcW w:w="675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公安部门</w:t>
            </w:r>
          </w:p>
        </w:tc>
        <w:tc>
          <w:tcPr>
            <w:tcW w:w="6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负责指导监督机动车辆的管理工作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房城乡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</w:tc>
        <w:tc>
          <w:tcPr>
            <w:tcW w:w="6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负责城市雕塑建设监管工作，督促临街工地设置围挡，做好扬尘污染防治措施。负责督促指导全市临街物业服务单位和燃气、供热企业落实“门前五包”责任制工作。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交通运输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</w:tc>
        <w:tc>
          <w:tcPr>
            <w:tcW w:w="6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负责组织或监督指导城市道路及其附属设施的养护和管理工作;负责临时占用、挖掘城市道路的监督管理工作。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园林和林业绿化部门</w:t>
            </w:r>
          </w:p>
        </w:tc>
        <w:tc>
          <w:tcPr>
            <w:tcW w:w="6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负责组织实施公共绿地建设管理和养护工作。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业和信息化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</w:tc>
        <w:tc>
          <w:tcPr>
            <w:tcW w:w="6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负责指导通信运营商做好临街通信设施的维护工作。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教育部门</w:t>
            </w:r>
          </w:p>
        </w:tc>
        <w:tc>
          <w:tcPr>
            <w:tcW w:w="6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负责督促指导所属临街各类学校落实“门前五包”责任制工作。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商务部门</w:t>
            </w:r>
          </w:p>
        </w:tc>
        <w:tc>
          <w:tcPr>
            <w:tcW w:w="6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负责督促指导商品市场、商务领域重点行业；拍卖、租赁 、汽车流通、报废汽车回收、旧货流通等特殊流通行业；商贸服务业行业；流通行业临街单位落实“门前五包”责任制工作。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卫生健康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</w:tc>
        <w:tc>
          <w:tcPr>
            <w:tcW w:w="6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负责督促所属临街医院落实“门前五包”责任制工作。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工商联</w:t>
            </w:r>
          </w:p>
        </w:tc>
        <w:tc>
          <w:tcPr>
            <w:tcW w:w="6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引导会员积极参与城市管理，督促临街会员落实“门前五包”责任制工作。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暂行办法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“门前五包”责任书（模板）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为有效提升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城市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品质,优化营商环境，巩固国家卫生城市、全国文明城市创建成果，建立全社会共同参与的城市管理长效机制，切实增强全社会遵守城市管理法规的意识，特签订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“门前五包”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责任书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一、责任区范围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责任单位临街一侧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（或两侧）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房基线（有护栏或者围墙的，从护栏或者围墙算起）至人行道路沿石，无人行道的，至道路中心线。毗邻单位左右各覆盖1米，无毗邻单位的，从本单位四周房基线起算（有护栏或者围墙的，从护栏或者围墙起算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二、“门前五包”内容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（一）包环境卫生。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爱护责任区环境卫生，落实垃圾分类要求，自备废弃物容器，并放置在室内或城管部门指定的地点。维持门前地面清洁，保持门前、室内整洁卫生，做到地上无纸屑、果皮、烟头、污物、污水等。及时清扫责任区内冰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（二）包市容整洁。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保持责任区内建筑物立面整洁，不在围墙牌匾、墙壁门窗及灯饰橱窗乱写乱画、乱牵乱挂等，屋顶、阳台不堆放和吊挂杂物，不擅自绿化；维持垃圾收集容器及门前公共设施整洁；门牌号、门前店招、夜景灯光、遮阳（雨）蓬、空调外机和排水（气）管等户外设施按要求规范设置，并保持完好和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（三）包基础设施。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维护门前人行道板、路沿石、下水道、站牌、垃圾桶和各类雕塑小品等无损坏。建筑施工或门店装修时，须围挡作业。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（四）包秩序良好。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遵守城市管理法律法规，维护和保持门前无乱停乱放车辆，无占道洗（修）车和堆放货物，无乱设置占道广告招牌、标识牌和牵绳挂物，不擅自挖掘道路，无占道经营（含占道娱乐、占道堆放货物）行为。对责任区内的流动摊贩有义务进行劝阻和制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（五）包绿化美观。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保护责任区内花草、树木和绿化设施，禁止损坏、攀折花草，不得在树上钉钉、拉绳、晾晒、挂物、搭棚、刻画等，保持绿地干净整洁，严禁占用绿地，严禁向树坑、绿地内倾倒垃圾、污水等。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三、责任单位的权利和义务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责任单位有对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门前空间临时使用的便利权，以及需要政府做好服务的权利。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责任单位有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维护自己门前整洁有序的义务，要按照“门前五包”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要求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做好“门前五包”责任制工作，自觉在醒目位置悬挂“门前五包”公示牌，接受监督。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四、奖惩措施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（一）奖励措施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对责任单位落实“门前五包”责任制情况进行星级评定。每季度进行测评，评选“门前五包星级单位”并挂牌奖励。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（二）惩罚措施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对一年内累计三次检查不符合要求的责任单位进行通报批评，并限期整改，同时将情况通报及整改情况报市城管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部门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对违反城市管理相关法律法规的责任单位，由相关职能部门按有关规定依法处理。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对于侮辱、殴打管理部门工作人员或者阻挠其执行公务者，由公安机关依照《中华人民共和国治安管理处罚法》有关规定处理；构成犯罪的由司法机关依法追究刑事责任。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五、其它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本责任书一式两份，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责任单位、监督单位各一份，具同等法律效力。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本责任书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自签订之日起生效。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58" w:leftChars="0"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 xml:space="preserve">监督单位              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>责任单位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58" w:leftChars="0" w:firstLine="640" w:firstLineChars="200"/>
        <w:jc w:val="both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cs="仿宋_GB2312"/>
          <w:kern w:val="0"/>
          <w:sz w:val="32"/>
          <w:szCs w:val="32"/>
          <w:lang w:val="en-US" w:eastAsia="zh-CN" w:bidi="ar"/>
        </w:rPr>
        <w:t xml:space="preserve">  年    月    日            年    月    日</w:t>
      </w: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rPr>
          <w:rFonts w:hint="eastAsia" w:ascii="仿宋_GB2312" w:hAnsi="仿宋_GB2312" w:cs="仿宋_GB231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361" w:bottom="1587" w:left="1587" w:header="851" w:footer="992" w:gutter="0"/>
          <w:cols w:space="0" w:num="1"/>
          <w:docGrid w:type="linesAndChars" w:linePitch="597" w:charSpace="-22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暂行办法附件3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“门前五包”公示牌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责任单位：                                              责任人：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责任区范围：责任区是指责任单位临街一侧（或两侧）房基线（有护栏或者围墙的，从护栏或者围墙算起）至人行道路沿石，无人行道的，至道路中心线。毗邻单位左右各覆盖1米，无毗邻单位的，从本单位四周房基线起算（有护栏或者围墙的，从护栏或者围墙起算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包环境卫生</w:t>
            </w:r>
          </w:p>
        </w:tc>
        <w:tc>
          <w:tcPr>
            <w:tcW w:w="1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爱护责任区环境卫生，落实垃圾分类要求，自备废弃物容器，并放置在室内或城管部门指定的地点。维持门前地面清洁，保持门前、室内整洁卫生，做到地上无纸屑、果皮、烟头、污物、污水等。及时清扫责任区内冰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包市容整洁</w:t>
            </w:r>
          </w:p>
        </w:tc>
        <w:tc>
          <w:tcPr>
            <w:tcW w:w="1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持责任区内建筑物立面整洁，不在围墙牌匾、墙壁门窗及灯饰橱窗乱写乱画、乱牵乱挂等，屋顶、阳台不堆放和吊挂杂物，不擅自绿化；维持垃圾收集容器及门前公共设施整洁；门牌号、门前店招、夜景灯光、遮阳（雨）蓬、空调外机和排水（气）管等户外设施按要求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规范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设置，并保持完好和整洁。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包基础设施</w:t>
            </w:r>
          </w:p>
        </w:tc>
        <w:tc>
          <w:tcPr>
            <w:tcW w:w="1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维护门前人行道板、路沿石、下水道、站牌、垃圾桶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和各类雕塑小品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等无损坏。建筑施工或门店装修时，须围挡作业。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包秩序良好</w:t>
            </w:r>
          </w:p>
        </w:tc>
        <w:tc>
          <w:tcPr>
            <w:tcW w:w="1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遵守城市管理法律法规，维护和保持门前无乱停乱放车辆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无占道洗（修）车和堆放货物，无乱设置占道广告招牌、标识牌和牵绳挂物，不擅自挖掘道路，无占道经营（含占道娱乐、占道堆放货物）行为。对责任区内的流动摊贩有义务进行劝阻和制止。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包绿化美观</w:t>
            </w:r>
          </w:p>
        </w:tc>
        <w:tc>
          <w:tcPr>
            <w:tcW w:w="1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保护责任区内花草、树木和绿化设施，禁止损坏、攀折花草，不得在树上钉钉、拉绳、晾晒、挂物、搭棚、刻画等，保持绿地干净整洁，严禁占用绿地，严禁向树坑、绿地内倾倒垃圾、污水等。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监督电话：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    济南市城市管理局监制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蓝底白框白字  尺寸：长30cm x宽25cm</w:t>
      </w:r>
    </w:p>
    <w:p>
      <w:pPr>
        <w:numPr>
          <w:ilvl w:val="0"/>
          <w:numId w:val="0"/>
        </w:numPr>
        <w:spacing w:line="540" w:lineRule="exact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暂行办法</w:t>
      </w:r>
      <w:r>
        <w:rPr>
          <w:rFonts w:hint="eastAsia" w:ascii="黑体" w:hAnsi="黑体" w:eastAsia="黑体" w:cs="黑体"/>
          <w:szCs w:val="32"/>
          <w:lang w:val="en-US" w:eastAsia="zh-CN"/>
        </w:rPr>
        <w:t>附件4</w:t>
      </w:r>
    </w:p>
    <w:p>
      <w:pPr>
        <w:numPr>
          <w:ilvl w:val="0"/>
          <w:numId w:val="0"/>
        </w:numPr>
        <w:spacing w:line="540" w:lineRule="exact"/>
        <w:rPr>
          <w:rFonts w:hint="eastAsia" w:ascii="仿宋_GB2312" w:hAnsi="仿宋_GB2312" w:cs="仿宋_GB2312"/>
          <w:szCs w:val="32"/>
          <w:lang w:val="en-US" w:eastAsia="zh-CN"/>
        </w:rPr>
      </w:pP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243205</wp:posOffset>
                </wp:positionV>
                <wp:extent cx="7814945" cy="4427855"/>
                <wp:effectExtent l="6350" t="6350" r="8255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4725" y="1439545"/>
                          <a:ext cx="7814945" cy="4427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5pt;margin-top:19.15pt;height:348.65pt;width:615.35pt;z-index:251660288;v-text-anchor:middle;mso-width-relative:page;mso-height-relative:page;" fillcolor="#FFFFFF [3201]" filled="t" stroked="t" coordsize="21600,21600" o:gfxdata="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lAwcbYAAAACgEAAA8AAAAAAAAAAQAgAAAA&#10;IgAAAGRycy9kb3ducmV2LnhtbFBLAQIUABQAAAAIAIdO4kBFV3vifQIAAAAFAAAOAAAAAAAAAAEA&#10;IAAAACcBAABkcnMvZTJvRG9jLnhtbFBLBQYAAAAABgAGAFkBAAAWBgAAAAA=&#10;">
                <v:fill on="t" focussize="0,0"/>
                <v:stroke weight="1pt" color="#FFC000 [3207]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</w:p>
    <w:p>
      <w:pPr>
        <w:numPr>
          <w:ilvl w:val="0"/>
          <w:numId w:val="0"/>
        </w:numPr>
        <w:spacing w:line="540" w:lineRule="exact"/>
        <w:ind w:left="1597" w:leftChars="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rPr>
          <w:sz w:val="21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41275</wp:posOffset>
                </wp:positionV>
                <wp:extent cx="6869430" cy="1224915"/>
                <wp:effectExtent l="0" t="0" r="7620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99260" y="2057400"/>
                          <a:ext cx="6869430" cy="122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84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魏碑_GBK" w:hAnsi="方正魏碑_GBK" w:eastAsia="方正魏碑_GBK" w:cs="方正魏碑_GBK"/>
                                <w:sz w:val="84"/>
                                <w:szCs w:val="8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魏碑_GBK" w:hAnsi="方正魏碑_GBK" w:eastAsia="方正魏碑_GBK" w:cs="方正魏碑_GBK"/>
                                <w:sz w:val="84"/>
                                <w:szCs w:val="84"/>
                                <w:lang w:eastAsia="zh-CN"/>
                              </w:rPr>
                              <w:t>“门前五包”星级单位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5pt;margin-top:3.25pt;height:96.45pt;width:540.9pt;z-index:251661312;mso-width-relative:page;mso-height-relative:page;" fillcolor="#FFFFFF [3201]" filled="t" stroked="f" coordsize="21600,21600" o:gfxdata="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Dup891AAA&#10;AAoBAAAPAAAAAAAAAAEAIAAAACIAAABkcnMvZG93bnJldi54bWxQSwECFAAUAAAACACHTuJA6P3L&#10;6lsCAACc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84"/>
                          <w:szCs w:val="84"/>
                          <w:lang w:eastAsia="zh-CN"/>
                        </w:rPr>
                      </w:pPr>
                      <w:r>
                        <w:rPr>
                          <w:rFonts w:hint="eastAsia" w:ascii="方正魏碑_GBK" w:hAnsi="方正魏碑_GBK" w:eastAsia="方正魏碑_GBK" w:cs="方正魏碑_GBK"/>
                          <w:sz w:val="84"/>
                          <w:szCs w:val="8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魏碑_GBK" w:hAnsi="方正魏碑_GBK" w:eastAsia="方正魏碑_GBK" w:cs="方正魏碑_GBK"/>
                          <w:sz w:val="84"/>
                          <w:szCs w:val="84"/>
                          <w:lang w:eastAsia="zh-CN"/>
                        </w:rPr>
                        <w:t>“门前五包”星级单位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142240</wp:posOffset>
                </wp:positionV>
                <wp:extent cx="672465" cy="612775"/>
                <wp:effectExtent l="20320" t="19685" r="31115" b="34290"/>
                <wp:wrapNone/>
                <wp:docPr id="6" name="五角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8110" y="4361180"/>
                          <a:ext cx="672465" cy="6127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86.05pt;margin-top:11.2pt;height:48.25pt;width:52.95pt;z-index:251663360;v-text-anchor:middle;mso-width-relative:page;mso-height-relative:page;" fillcolor="#ED7D31 [3205]" filled="t" stroked="t" coordsize="672465,612775" o:gfxdata="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S8EYi2QAAAAoBAAAPAAAAAAAAAAEAIAAAACIAAABkcnMvZG93bnJldi54bWxQSwECFAAUAAAA&#10;CACHTuJAr1e9tpgCAAAkBQAADgAAAAAAAAABACAAAAAoAQAAZHJzL2Uyb0RvYy54bWxQSwUGAAAA&#10;AAYABgBZAQAAMgYAAAAA&#10;" path="m0,234058l256860,234060,336232,0,415604,234060,672464,234058,464659,378714,544035,612773,336232,468115,128429,612773,207805,378714xe">
                <v:path o:connectlocs="336232,0;0,234058;128429,612773;544035,612773;672464,234058" o:connectangles="247,164,82,82,0"/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6028690</wp:posOffset>
                </wp:positionH>
                <wp:positionV relativeFrom="paragraph">
                  <wp:posOffset>102870</wp:posOffset>
                </wp:positionV>
                <wp:extent cx="672465" cy="612775"/>
                <wp:effectExtent l="20320" t="19685" r="31115" b="34290"/>
                <wp:wrapNone/>
                <wp:docPr id="11" name="五角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127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74.7pt;margin-top:8.1pt;height:48.25pt;width:52.95pt;z-index:251720704;v-text-anchor:middle;mso-width-relative:page;mso-height-relative:page;" fillcolor="#ED7D31 [3205]" filled="t" stroked="t" coordsize="672465,612775" o:gfxdata="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BnBs+2gAAAAsB&#10;AAAPAAAAAAAAAAEAIAAAACIAAABkcnMvZG93bnJldi54bWxQSwECFAAUAAAACACHTuJAWFUblosC&#10;AAAaBQAADgAAAAAAAAABACAAAAApAQAAZHJzL2Uyb0RvYy54bWxQSwUGAAAAAAYABgBZAQAAJgYA&#10;AAAA&#10;" path="m0,234058l256860,234060,336232,0,415604,234060,672464,234058,464659,378714,544035,612773,336232,468115,128429,612773,207805,378714xe">
                <v:path o:connectlocs="336232,0;0,234058;128429,612773;544035,612773;672464,234058" o:connectangles="247,164,82,82,0"/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117475</wp:posOffset>
                </wp:positionV>
                <wp:extent cx="672465" cy="612775"/>
                <wp:effectExtent l="20320" t="19685" r="31115" b="34290"/>
                <wp:wrapNone/>
                <wp:docPr id="12" name="五角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127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99.3pt;margin-top:9.25pt;height:48.25pt;width:52.95pt;z-index:251741184;v-text-anchor:middle;mso-width-relative:page;mso-height-relative:page;" fillcolor="#ED7D31 [3205]" filled="t" stroked="t" coordsize="672465,612775" o:gfxdata="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tYY8q9gAAAAKAQAA&#10;DwAAAAAAAAABACAAAAAiAAAAZHJzL2Rvd25yZXYueG1sUEsBAhQAFAAAAAgAh07iQMODewOLAgAA&#10;GgUAAA4AAAAAAAAAAQAgAAAAJwEAAGRycy9lMm9Eb2MueG1sUEsFBgAAAAAGAAYAWQEAACQGAAAA&#10;AA==&#10;" path="m0,234058l256860,234060,336232,0,415604,234060,672464,234058,464659,378714,544035,612773,336232,468115,128429,612773,207805,378714xe">
                <v:path o:connectlocs="336232,0;0,234058;128429,612773;544035,612773;672464,234058" o:connectangles="247,164,82,82,0"/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137160</wp:posOffset>
                </wp:positionV>
                <wp:extent cx="672465" cy="612775"/>
                <wp:effectExtent l="20320" t="19685" r="31115" b="34290"/>
                <wp:wrapNone/>
                <wp:docPr id="10" name="五角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127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23.6pt;margin-top:10.8pt;height:48.25pt;width:52.95pt;z-index:251700224;v-text-anchor:middle;mso-width-relative:page;mso-height-relative:page;" fillcolor="#ED7D31 [3205]" filled="t" stroked="t" coordsize="672465,612775" o:gfxdata="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emvsnaAAAACgEA&#10;AA8AAAAAAAAAAQAgAAAAIgAAAGRycy9kb3ducmV2LnhtbFBLAQIUABQAAAAIAIdO4kDRGDvligIA&#10;ABoFAAAOAAAAAAAAAAEAIAAAACkBAABkcnMvZTJvRG9jLnhtbFBLBQYAAAAABgAGAFkBAAAlBgAA&#10;AAA=&#10;" path="m0,234058l256860,234060,336232,0,415604,234060,672464,234058,464659,378714,544035,612773,336232,468115,128429,612773,207805,378714xe">
                <v:path o:connectlocs="336232,0;0,234058;128429,612773;544035,612773;672464,234058" o:connectangles="247,164,82,82,0"/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122555</wp:posOffset>
                </wp:positionV>
                <wp:extent cx="672465" cy="612775"/>
                <wp:effectExtent l="20320" t="19685" r="31115" b="34290"/>
                <wp:wrapNone/>
                <wp:docPr id="9" name="五角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127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54.2pt;margin-top:9.65pt;height:48.25pt;width:52.95pt;z-index:251679744;v-text-anchor:middle;mso-width-relative:page;mso-height-relative:page;" fillcolor="#ED7D31 [3205]" filled="t" stroked="t" coordsize="672465,612775" o:gfxdata="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X67o7YAAAACgEA&#10;AA8AAAAAAAAAAQAgAAAAIgAAAGRycy9kb3ducmV2LnhtbFBLAQIUABQAAAAIAIdO4kAI/oEBjAIA&#10;ABgFAAAOAAAAAAAAAAEAIAAAACcBAABkcnMvZTJvRG9jLnhtbFBLBQYAAAAABgAGAFkBAAAlBgAA&#10;AAA=&#10;" path="m0,234058l256860,234060,336232,0,415604,234060,672464,234058,464659,378714,544035,612773,336232,468115,128429,612773,207805,378714xe">
                <v:path o:connectlocs="336232,0;0,234058;128429,612773;544035,612773;672464,234058" o:connectangles="247,164,82,82,0"/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ragraph">
                  <wp:posOffset>349885</wp:posOffset>
                </wp:positionV>
                <wp:extent cx="1029335" cy="9340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2860" y="4152900"/>
                          <a:ext cx="1029335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35pt;margin-top:27.55pt;height:73.55pt;width:81.05pt;z-index:251662336;mso-width-relative:page;mso-height-relative:page;" filled="f" stroked="f" coordsize="21600,21600" o:gfxdata="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D8WUsdcAAAAKAQAADwAAAAAAAAABACAAAAAiAAAAZHJz&#10;L2Rvd25yZXYueG1sUEsBAhQAFAAAAAgAh07iQE+9c3R3AgAAxAQAAA4AAAAAAAAAAQAgAAAAJgEA&#10;AGRycy9lMm9Eb2MueG1sUEsFBgAAAAAGAAYAWQEAAA8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5880100</wp:posOffset>
                </wp:positionH>
                <wp:positionV relativeFrom="paragraph">
                  <wp:posOffset>46990</wp:posOffset>
                </wp:positionV>
                <wp:extent cx="1791970" cy="678815"/>
                <wp:effectExtent l="0" t="0" r="17780" b="698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45915" y="5478780"/>
                          <a:ext cx="1791970" cy="678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济南市城市管理局监制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pt;margin-top:3.7pt;height:53.45pt;width:141.1pt;z-index:251742208;mso-width-relative:page;mso-height-relative:page;" fillcolor="#FFFFFF [3201]" filled="t" stroked="f" coordsize="21600,21600" o:gfxdata="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8WjjHW&#10;AAAACgEAAA8AAAAAAAAAAQAgAAAAIgAAAGRycy9kb3ducmV2LnhtbFBLAQIUABQAAAAIAIdO4kDy&#10;y53OWwIAAJ0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济南市城市管理局监制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     年   月   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4602"/>
        </w:tabs>
        <w:bidi w:val="0"/>
        <w:jc w:val="left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     黄底红字  尺寸：长40cmx宽35cm</w:t>
      </w:r>
    </w:p>
    <w:sectPr>
      <w:pgSz w:w="16838" w:h="11906" w:orient="landscape"/>
      <w:pgMar w:top="850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华文中宋" w:hAnsi="华文中宋"/>
        <w:sz w:val="28"/>
        <w:szCs w:val="28"/>
      </w:rPr>
    </w:pPr>
    <w:r>
      <w:rPr>
        <w:rStyle w:val="7"/>
        <w:rFonts w:hint="eastAsia" w:ascii="华文中宋" w:hAnsi="华文中宋"/>
        <w:sz w:val="28"/>
        <w:szCs w:val="28"/>
      </w:rPr>
      <w:t>—</w:t>
    </w:r>
    <w:r>
      <w:rPr>
        <w:rStyle w:val="7"/>
        <w:rFonts w:ascii="华文中宋" w:hAnsi="华文中宋"/>
        <w:sz w:val="28"/>
        <w:szCs w:val="28"/>
      </w:rPr>
      <w:fldChar w:fldCharType="begin"/>
    </w:r>
    <w:r>
      <w:rPr>
        <w:rStyle w:val="7"/>
        <w:rFonts w:ascii="华文中宋" w:hAnsi="华文中宋"/>
        <w:sz w:val="28"/>
        <w:szCs w:val="28"/>
      </w:rPr>
      <w:instrText xml:space="preserve">PAGE  </w:instrText>
    </w:r>
    <w:r>
      <w:rPr>
        <w:rStyle w:val="7"/>
        <w:rFonts w:ascii="华文中宋" w:hAnsi="华文中宋"/>
        <w:sz w:val="28"/>
        <w:szCs w:val="28"/>
      </w:rPr>
      <w:fldChar w:fldCharType="separate"/>
    </w:r>
    <w:r>
      <w:rPr>
        <w:rStyle w:val="7"/>
        <w:rFonts w:ascii="华文中宋" w:hAnsi="华文中宋"/>
        <w:sz w:val="28"/>
        <w:szCs w:val="28"/>
      </w:rPr>
      <w:t>8</w:t>
    </w:r>
    <w:r>
      <w:rPr>
        <w:rStyle w:val="7"/>
        <w:rFonts w:ascii="华文中宋" w:hAnsi="华文中宋"/>
        <w:sz w:val="28"/>
        <w:szCs w:val="28"/>
      </w:rPr>
      <w:fldChar w:fldCharType="end"/>
    </w:r>
    <w:r>
      <w:rPr>
        <w:rStyle w:val="7"/>
        <w:rFonts w:hint="eastAsia" w:ascii="华文中宋" w:hAnsi="华文中宋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6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E1"/>
    <w:rsid w:val="0018516C"/>
    <w:rsid w:val="001F46DB"/>
    <w:rsid w:val="00256FD1"/>
    <w:rsid w:val="00261AEC"/>
    <w:rsid w:val="00276ABF"/>
    <w:rsid w:val="002C6F38"/>
    <w:rsid w:val="003C1D18"/>
    <w:rsid w:val="00435AC3"/>
    <w:rsid w:val="004C435A"/>
    <w:rsid w:val="00524A1E"/>
    <w:rsid w:val="005700A8"/>
    <w:rsid w:val="005A6442"/>
    <w:rsid w:val="005F485F"/>
    <w:rsid w:val="006150CC"/>
    <w:rsid w:val="00670A89"/>
    <w:rsid w:val="0073333F"/>
    <w:rsid w:val="0075432E"/>
    <w:rsid w:val="007F2204"/>
    <w:rsid w:val="008C3FCB"/>
    <w:rsid w:val="00970A5D"/>
    <w:rsid w:val="00A11449"/>
    <w:rsid w:val="00AE5C7A"/>
    <w:rsid w:val="00B35BE2"/>
    <w:rsid w:val="00C40CA8"/>
    <w:rsid w:val="00C72883"/>
    <w:rsid w:val="00D13E24"/>
    <w:rsid w:val="00D3694E"/>
    <w:rsid w:val="00D76D50"/>
    <w:rsid w:val="00DC7EEB"/>
    <w:rsid w:val="00E24FB9"/>
    <w:rsid w:val="00E73CF3"/>
    <w:rsid w:val="00EE1E62"/>
    <w:rsid w:val="00F4091B"/>
    <w:rsid w:val="00F449EA"/>
    <w:rsid w:val="00FD70E1"/>
    <w:rsid w:val="01061E92"/>
    <w:rsid w:val="03064FB9"/>
    <w:rsid w:val="0528086F"/>
    <w:rsid w:val="056A3409"/>
    <w:rsid w:val="05933A5D"/>
    <w:rsid w:val="05F37A61"/>
    <w:rsid w:val="067125A6"/>
    <w:rsid w:val="068A6EB2"/>
    <w:rsid w:val="07A95FDC"/>
    <w:rsid w:val="087A4B31"/>
    <w:rsid w:val="087F6086"/>
    <w:rsid w:val="098E10CE"/>
    <w:rsid w:val="0991421F"/>
    <w:rsid w:val="0A937072"/>
    <w:rsid w:val="0BCA5E83"/>
    <w:rsid w:val="0BD900FC"/>
    <w:rsid w:val="0D1841C4"/>
    <w:rsid w:val="0D7A086E"/>
    <w:rsid w:val="0ED94BC4"/>
    <w:rsid w:val="0F053B33"/>
    <w:rsid w:val="0F261DB6"/>
    <w:rsid w:val="0FE263AD"/>
    <w:rsid w:val="103B268A"/>
    <w:rsid w:val="108966A0"/>
    <w:rsid w:val="120E51FE"/>
    <w:rsid w:val="12164E7D"/>
    <w:rsid w:val="12421992"/>
    <w:rsid w:val="128505B7"/>
    <w:rsid w:val="12995D32"/>
    <w:rsid w:val="12DD2189"/>
    <w:rsid w:val="13112A8E"/>
    <w:rsid w:val="131245A1"/>
    <w:rsid w:val="13B00FEE"/>
    <w:rsid w:val="13C40B29"/>
    <w:rsid w:val="149F0AB8"/>
    <w:rsid w:val="14B3252B"/>
    <w:rsid w:val="158076ED"/>
    <w:rsid w:val="159F154C"/>
    <w:rsid w:val="1621434C"/>
    <w:rsid w:val="16300E22"/>
    <w:rsid w:val="16423234"/>
    <w:rsid w:val="164A4FCC"/>
    <w:rsid w:val="16595C62"/>
    <w:rsid w:val="16B04AB6"/>
    <w:rsid w:val="16E86A1D"/>
    <w:rsid w:val="173B6BD6"/>
    <w:rsid w:val="174B1F42"/>
    <w:rsid w:val="17D41B5D"/>
    <w:rsid w:val="17EA07BD"/>
    <w:rsid w:val="18173282"/>
    <w:rsid w:val="1817398A"/>
    <w:rsid w:val="1841654E"/>
    <w:rsid w:val="184F39F5"/>
    <w:rsid w:val="185140A7"/>
    <w:rsid w:val="19B879F6"/>
    <w:rsid w:val="19DC1CFA"/>
    <w:rsid w:val="19F30676"/>
    <w:rsid w:val="1A375FB8"/>
    <w:rsid w:val="1A553B4E"/>
    <w:rsid w:val="1AD1275C"/>
    <w:rsid w:val="1AEF5D52"/>
    <w:rsid w:val="1B7669BB"/>
    <w:rsid w:val="1BDA3635"/>
    <w:rsid w:val="1C42654A"/>
    <w:rsid w:val="1C812FB2"/>
    <w:rsid w:val="1CFC6C46"/>
    <w:rsid w:val="1D0A0261"/>
    <w:rsid w:val="1DC3612C"/>
    <w:rsid w:val="1ED360AC"/>
    <w:rsid w:val="1F307C3F"/>
    <w:rsid w:val="20CB5630"/>
    <w:rsid w:val="20EB423F"/>
    <w:rsid w:val="20EB4300"/>
    <w:rsid w:val="215D158E"/>
    <w:rsid w:val="21864A8B"/>
    <w:rsid w:val="2242785E"/>
    <w:rsid w:val="22892C7D"/>
    <w:rsid w:val="22BF7332"/>
    <w:rsid w:val="22DC0F7B"/>
    <w:rsid w:val="22E71EF2"/>
    <w:rsid w:val="23292A67"/>
    <w:rsid w:val="23FD0AB0"/>
    <w:rsid w:val="24850A93"/>
    <w:rsid w:val="24D72794"/>
    <w:rsid w:val="262D6451"/>
    <w:rsid w:val="278857B3"/>
    <w:rsid w:val="27AA0034"/>
    <w:rsid w:val="27F83159"/>
    <w:rsid w:val="28272C28"/>
    <w:rsid w:val="28386940"/>
    <w:rsid w:val="285E5018"/>
    <w:rsid w:val="28836D53"/>
    <w:rsid w:val="289B0104"/>
    <w:rsid w:val="28A15058"/>
    <w:rsid w:val="29B16C2A"/>
    <w:rsid w:val="29D72319"/>
    <w:rsid w:val="2AF86E14"/>
    <w:rsid w:val="2B7A1C17"/>
    <w:rsid w:val="2CB23BFA"/>
    <w:rsid w:val="2D3B3688"/>
    <w:rsid w:val="2D3E2BBE"/>
    <w:rsid w:val="2DFD3DF3"/>
    <w:rsid w:val="2EC47B72"/>
    <w:rsid w:val="2EF23BFC"/>
    <w:rsid w:val="2F4E2ABC"/>
    <w:rsid w:val="2F584338"/>
    <w:rsid w:val="2F7D1209"/>
    <w:rsid w:val="2FE551F1"/>
    <w:rsid w:val="30365C82"/>
    <w:rsid w:val="303F0DED"/>
    <w:rsid w:val="30611515"/>
    <w:rsid w:val="31596170"/>
    <w:rsid w:val="319D6AED"/>
    <w:rsid w:val="32D32788"/>
    <w:rsid w:val="330C008C"/>
    <w:rsid w:val="336B193D"/>
    <w:rsid w:val="33807E35"/>
    <w:rsid w:val="34C40C54"/>
    <w:rsid w:val="35074E67"/>
    <w:rsid w:val="35D54CDB"/>
    <w:rsid w:val="36497EA8"/>
    <w:rsid w:val="367A3EC1"/>
    <w:rsid w:val="369D121A"/>
    <w:rsid w:val="371251FF"/>
    <w:rsid w:val="374A0F1D"/>
    <w:rsid w:val="37C25C9C"/>
    <w:rsid w:val="38314595"/>
    <w:rsid w:val="398D1609"/>
    <w:rsid w:val="39EE5A97"/>
    <w:rsid w:val="3A436D00"/>
    <w:rsid w:val="3A613586"/>
    <w:rsid w:val="3ABE6922"/>
    <w:rsid w:val="3B185BA7"/>
    <w:rsid w:val="3BB40144"/>
    <w:rsid w:val="3C272C71"/>
    <w:rsid w:val="3C44611C"/>
    <w:rsid w:val="3C471A0B"/>
    <w:rsid w:val="3D6946D2"/>
    <w:rsid w:val="3DF53290"/>
    <w:rsid w:val="3E490A1D"/>
    <w:rsid w:val="3E5C1A0F"/>
    <w:rsid w:val="3E9173F5"/>
    <w:rsid w:val="3E917DAC"/>
    <w:rsid w:val="3EAE3E5C"/>
    <w:rsid w:val="3F274D45"/>
    <w:rsid w:val="3F5D4E37"/>
    <w:rsid w:val="3F6075FF"/>
    <w:rsid w:val="3F9730AD"/>
    <w:rsid w:val="3FC72709"/>
    <w:rsid w:val="402312EB"/>
    <w:rsid w:val="412C1A81"/>
    <w:rsid w:val="41974BC5"/>
    <w:rsid w:val="42574B52"/>
    <w:rsid w:val="43262729"/>
    <w:rsid w:val="43AA53B5"/>
    <w:rsid w:val="43BC276E"/>
    <w:rsid w:val="44284108"/>
    <w:rsid w:val="44954657"/>
    <w:rsid w:val="4552057A"/>
    <w:rsid w:val="45616F56"/>
    <w:rsid w:val="45793364"/>
    <w:rsid w:val="45B85E8C"/>
    <w:rsid w:val="463511AD"/>
    <w:rsid w:val="4659101F"/>
    <w:rsid w:val="47EC299C"/>
    <w:rsid w:val="48382C0C"/>
    <w:rsid w:val="48591DC4"/>
    <w:rsid w:val="48B21743"/>
    <w:rsid w:val="49AC559E"/>
    <w:rsid w:val="4A7122DC"/>
    <w:rsid w:val="4A7C34A1"/>
    <w:rsid w:val="4B16722B"/>
    <w:rsid w:val="4BDC0BF6"/>
    <w:rsid w:val="4BE40BEA"/>
    <w:rsid w:val="4C046CDE"/>
    <w:rsid w:val="4C3C1233"/>
    <w:rsid w:val="4C746683"/>
    <w:rsid w:val="4CB17C6E"/>
    <w:rsid w:val="4CB975A5"/>
    <w:rsid w:val="4CFE230F"/>
    <w:rsid w:val="4ED73313"/>
    <w:rsid w:val="4FDF2B6B"/>
    <w:rsid w:val="500B244F"/>
    <w:rsid w:val="50397771"/>
    <w:rsid w:val="50A24FE4"/>
    <w:rsid w:val="50FF2B9C"/>
    <w:rsid w:val="51B77B69"/>
    <w:rsid w:val="522F70AD"/>
    <w:rsid w:val="52A66C86"/>
    <w:rsid w:val="52B5778C"/>
    <w:rsid w:val="53D65256"/>
    <w:rsid w:val="53DD2457"/>
    <w:rsid w:val="54AD03D9"/>
    <w:rsid w:val="54BD6ED0"/>
    <w:rsid w:val="55B417B7"/>
    <w:rsid w:val="55E939FE"/>
    <w:rsid w:val="56896C84"/>
    <w:rsid w:val="572603F5"/>
    <w:rsid w:val="57767B54"/>
    <w:rsid w:val="57E7548F"/>
    <w:rsid w:val="580824A2"/>
    <w:rsid w:val="58201000"/>
    <w:rsid w:val="58E847B2"/>
    <w:rsid w:val="59066DCE"/>
    <w:rsid w:val="59426E68"/>
    <w:rsid w:val="59F4615C"/>
    <w:rsid w:val="5A0D5733"/>
    <w:rsid w:val="5A8E3ADE"/>
    <w:rsid w:val="5B1C17C0"/>
    <w:rsid w:val="5BBB601A"/>
    <w:rsid w:val="5BC56F98"/>
    <w:rsid w:val="5BCA18F1"/>
    <w:rsid w:val="5BEE2666"/>
    <w:rsid w:val="5C62727B"/>
    <w:rsid w:val="5C973CA6"/>
    <w:rsid w:val="5CAC56DA"/>
    <w:rsid w:val="5DA65EEF"/>
    <w:rsid w:val="5DE766DB"/>
    <w:rsid w:val="5E3C3398"/>
    <w:rsid w:val="5EE45003"/>
    <w:rsid w:val="5EED6F55"/>
    <w:rsid w:val="5F6F7D38"/>
    <w:rsid w:val="5FE45A98"/>
    <w:rsid w:val="61410EFD"/>
    <w:rsid w:val="61757949"/>
    <w:rsid w:val="61A22F1C"/>
    <w:rsid w:val="620C5EB4"/>
    <w:rsid w:val="628F523B"/>
    <w:rsid w:val="631755E7"/>
    <w:rsid w:val="636918E2"/>
    <w:rsid w:val="639840C8"/>
    <w:rsid w:val="63E10CCA"/>
    <w:rsid w:val="64D81F14"/>
    <w:rsid w:val="65406FBE"/>
    <w:rsid w:val="65994163"/>
    <w:rsid w:val="660D50A3"/>
    <w:rsid w:val="66430459"/>
    <w:rsid w:val="66527D2C"/>
    <w:rsid w:val="669E1DF0"/>
    <w:rsid w:val="67106EC3"/>
    <w:rsid w:val="68182ECD"/>
    <w:rsid w:val="68B753F6"/>
    <w:rsid w:val="68D75353"/>
    <w:rsid w:val="6AB93261"/>
    <w:rsid w:val="6ADD417F"/>
    <w:rsid w:val="6B4A03F0"/>
    <w:rsid w:val="6B60629A"/>
    <w:rsid w:val="6B6246C0"/>
    <w:rsid w:val="6B72307A"/>
    <w:rsid w:val="6C8154BA"/>
    <w:rsid w:val="6C8E45BC"/>
    <w:rsid w:val="6D3A2273"/>
    <w:rsid w:val="6DC541CF"/>
    <w:rsid w:val="6DD171F3"/>
    <w:rsid w:val="6E5A1020"/>
    <w:rsid w:val="6E6808C3"/>
    <w:rsid w:val="6E6A0FE2"/>
    <w:rsid w:val="6E7259D2"/>
    <w:rsid w:val="6F064BE9"/>
    <w:rsid w:val="6F4752A4"/>
    <w:rsid w:val="6F8073C7"/>
    <w:rsid w:val="6F9B6AC4"/>
    <w:rsid w:val="7050119F"/>
    <w:rsid w:val="709241B9"/>
    <w:rsid w:val="7175266C"/>
    <w:rsid w:val="71D4211F"/>
    <w:rsid w:val="72256E16"/>
    <w:rsid w:val="72374C22"/>
    <w:rsid w:val="72D873E5"/>
    <w:rsid w:val="72DF5EA3"/>
    <w:rsid w:val="73EE47FA"/>
    <w:rsid w:val="74CE640E"/>
    <w:rsid w:val="74FD0642"/>
    <w:rsid w:val="7531426E"/>
    <w:rsid w:val="76043CE7"/>
    <w:rsid w:val="772C3B1E"/>
    <w:rsid w:val="773E53ED"/>
    <w:rsid w:val="775B6DAB"/>
    <w:rsid w:val="777202E0"/>
    <w:rsid w:val="77782083"/>
    <w:rsid w:val="77C07E46"/>
    <w:rsid w:val="77C760CA"/>
    <w:rsid w:val="77E834E9"/>
    <w:rsid w:val="7825765D"/>
    <w:rsid w:val="78620D91"/>
    <w:rsid w:val="791F4B0F"/>
    <w:rsid w:val="79563616"/>
    <w:rsid w:val="7A5A5EA7"/>
    <w:rsid w:val="7A6B434A"/>
    <w:rsid w:val="7A777BFC"/>
    <w:rsid w:val="7A8C205A"/>
    <w:rsid w:val="7AB818FC"/>
    <w:rsid w:val="7AC624EF"/>
    <w:rsid w:val="7B1C0993"/>
    <w:rsid w:val="7B29587C"/>
    <w:rsid w:val="7BD8649F"/>
    <w:rsid w:val="7C025B6D"/>
    <w:rsid w:val="7C7B3D66"/>
    <w:rsid w:val="7D5474D7"/>
    <w:rsid w:val="7D6E5C0B"/>
    <w:rsid w:val="7DE36ABF"/>
    <w:rsid w:val="7E246B95"/>
    <w:rsid w:val="7E567183"/>
    <w:rsid w:val="7E5D1315"/>
    <w:rsid w:val="7E9F050B"/>
    <w:rsid w:val="7EA46167"/>
    <w:rsid w:val="7EA86EF1"/>
    <w:rsid w:val="7ECE29B1"/>
    <w:rsid w:val="7F4C1A31"/>
    <w:rsid w:val="7F820FCE"/>
    <w:rsid w:val="7FB20E19"/>
    <w:rsid w:val="7FD84CD7"/>
    <w:rsid w:val="7FD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A4&#65288;&#26032;&#65289;2013&#2418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A4（新）2013年.dot</Template>
  <Company>hwj</Company>
  <Pages>9</Pages>
  <Words>648</Words>
  <Characters>3697</Characters>
  <Lines>30</Lines>
  <Paragraphs>8</Paragraphs>
  <TotalTime>1</TotalTime>
  <ScaleCrop>false</ScaleCrop>
  <LinksUpToDate>false</LinksUpToDate>
  <CharactersWithSpaces>4337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2020-08-30T09:02:00Z</dcterms:created>
  <dc:creator>jnfzc</dc:creator>
  <cp:lastModifiedBy>天天向上</cp:lastModifiedBy>
  <cp:lastPrinted>2021-02-21T04:23:00Z</cp:lastPrinted>
  <dcterms:modified xsi:type="dcterms:W3CDTF">2021-03-04T03:15:53Z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