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55" w:leftChars="49" w:right="-56" w:rightChars="-18" w:hanging="1"/>
        <w:jc w:val="distribute"/>
        <w:rPr>
          <w:rFonts w:hint="default" w:ascii="Times New Roman" w:hAnsi="Times New Roman" w:cs="Times New Roman"/>
          <w:w w:val="58"/>
          <w:kern w:val="0"/>
          <w:szCs w:val="144"/>
        </w:rPr>
      </w:pPr>
      <w:r>
        <w:rPr>
          <w:rFonts w:hint="default" w:ascii="Times New Roman" w:hAnsi="Times New Roman" w:eastAsia="文星标宋" w:cs="Times New Roman"/>
          <w:color w:val="FF0000"/>
          <w:w w:val="58"/>
          <w:sz w:val="144"/>
          <w:szCs w:val="144"/>
        </w:rPr>
        <w:t>济南市城市管理局文件</w:t>
      </w:r>
    </w:p>
    <w:p>
      <w:pPr>
        <w:widowControl/>
        <w:spacing w:line="700" w:lineRule="exact"/>
        <w:rPr>
          <w:rFonts w:hint="default" w:ascii="Times New Roman" w:hAnsi="Times New Roman" w:cs="Times New Roman"/>
          <w:kern w:val="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济城管发〔202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7700" cy="13335"/>
                <wp:effectExtent l="0" t="6350" r="635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133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1.05pt;width:451pt;z-index:251659264;mso-width-relative:page;mso-height-relative:page;" filled="f" stroked="t" coordsize="21600,21600" o:gfxdata="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HJoh0wAAAAMBAAAPAAAAAAAAAAEAIAAAACIAAABkcnMvZG93bnJldi54bWxQ&#10;SwECFAAUAAAACACHTuJA1oO+1vwBAAD3AwAADgAAAAAAAAABACAAAAAi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default" w:ascii="Times New Roman" w:hAnsi="Times New Roman" w:eastAsia="文星标宋" w:cs="Times New Roman"/>
          <w:color w:val="FF0000"/>
          <w:w w:val="90"/>
          <w:sz w:val="90"/>
          <w:szCs w:val="9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关于印发《2022年度占道经营治理工作方案》的通知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各区县（功能区）城管部门，市城管执法支队：</w:t>
      </w: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现将《2022年度占道经营治理工作方案》印发给你们，请结合实际，认真抓好落实。</w:t>
      </w:r>
    </w:p>
    <w:p>
      <w:pPr>
        <w:ind w:firstLine="645"/>
        <w:rPr>
          <w:rFonts w:hint="default" w:ascii="Times New Roman" w:hAnsi="Times New Roman" w:cs="Times New Roman"/>
        </w:rPr>
      </w:pPr>
    </w:p>
    <w:p>
      <w:pPr>
        <w:ind w:firstLine="645"/>
        <w:rPr>
          <w:rFonts w:hint="eastAsia" w:ascii="Times New Roman" w:hAnsi="Times New Roman" w:eastAsia="仿宋_GB2312" w:cs="Times New Roman"/>
          <w:lang w:eastAsia="zh-CN"/>
        </w:rPr>
      </w:pPr>
    </w:p>
    <w:p>
      <w:pPr>
        <w:ind w:firstLine="645"/>
        <w:rPr>
          <w:rFonts w:hint="default" w:ascii="Times New Roman" w:hAnsi="Times New Roman" w:cs="Times New Roman"/>
        </w:rPr>
      </w:pPr>
    </w:p>
    <w:p>
      <w:pPr>
        <w:ind w:right="632" w:firstLine="64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济南市城市管理局</w:t>
      </w:r>
    </w:p>
    <w:p>
      <w:pPr>
        <w:ind w:right="1106" w:firstLine="645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2022年1月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日</w:t>
      </w:r>
    </w:p>
    <w:p>
      <w:pPr>
        <w:ind w:firstLine="645"/>
        <w:rPr>
          <w:rFonts w:hint="eastAsia" w:ascii="Times New Roman" w:hAnsi="Times New Roman" w:cs="Times New Roman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（此件公开发布）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2022年度占道经营治理工作方案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  <w:sz w:val="20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全面推进2022年度占道经营治理工作，巩固全国文明城市创建成果，切实提高城市品质，营造良好的城市发展环境，根据《山东省城镇容貌和环境卫生管理办法》和《济南市城市市容管理条例》有关规定，结合我市实际，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一、总体要求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坚持以人民为中心的发展理念，聚焦全市“五个济南”建设，紧密结合疫情防控和服务经济社会发展，紧紧围绕大城管、城市美学、经营城市、无废城市、智慧城管、全民城管、韧性城市“七个理念”，坚持疏堵结合，综合施策，全力治理占道经营，全面提升市容秩序，服务人民群众。加强沟通协调，配合做好便民餐车、早（午）餐点、报刊摊点等便民服务设施的规范工作，对交通拥堵治理、校园周边环境整治、夜间经济保障等工作涉及的占道经营事项主动对接，确保工作有效落实，努力营造“管理有序、监管到位、标准明确、保持长效”的市容秩序治理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二、治理范围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9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各区县（含功能区）中心城区及街镇驻地周边。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三、治理对象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</w:rPr>
        <w:t>（一）店外经营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szCs w:val="32"/>
        </w:rPr>
        <w:t>超出门窗、墙体外立面摆放物品或者从事经营活动的业户（含烧烤业户、餐饮业户店外经营）。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5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（二）占道经营</w:t>
      </w:r>
      <w:r>
        <w:rPr>
          <w:rFonts w:hint="default" w:ascii="Times New Roman" w:hAnsi="Times New Roman" w:cs="Times New Roman"/>
          <w:szCs w:val="32"/>
        </w:rPr>
        <w:t>。未经允许擅自占用城市道路摆摊设点以及从事生产、销售、修理、加工等影响市容环境的经营活动。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（三）摊点（群）</w:t>
      </w:r>
      <w:r>
        <w:rPr>
          <w:rFonts w:hint="default" w:ascii="Times New Roman" w:hAnsi="Times New Roman" w:cs="Times New Roman"/>
        </w:rPr>
        <w:t>。经允许设置的摊点（群）超出经营时间及限定范围经营的行为。具体治理标准如下：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1.报刊摊点。报刊摊点必须在规定的地点经营，不得超范围经营，不得影响市容环境和市民出行，不得占用机动车道、盲道，报刊车必须干净整洁，完好无损，不得张贴盈利性广告、非法广告。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2.早餐摊点及早市。便民市场服务范围内严禁设置早餐摊点及早市。经允许设置的早餐摊点及早市，</w:t>
      </w:r>
      <w:r>
        <w:rPr>
          <w:rFonts w:hint="default" w:ascii="Times New Roman" w:hAnsi="Times New Roman" w:cs="Times New Roman"/>
          <w:bCs/>
          <w:szCs w:val="32"/>
        </w:rPr>
        <w:t>早上8点前结束营业，保持经营场所周边环境卫生清洁。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3.便民餐车。便民餐车必须有设置单位的认定文件，必须严格按照规定的时间、地点经营，不得在餐车外经营、不得在餐车外支设桌椅和摆放物品，自觉清理垃圾污物，保持周边环境干净整洁。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4.修鞋、修车、配钥匙摊点。严格按照设置的时间和地点划线经营，必须有明显设置的标识，不得占用</w:t>
      </w:r>
      <w:r>
        <w:rPr>
          <w:rFonts w:hint="default" w:ascii="Times New Roman" w:hAnsi="Times New Roman" w:cs="Times New Roman"/>
          <w:bCs/>
          <w:szCs w:val="32"/>
        </w:rPr>
        <w:t>主次干道设置经营，</w:t>
      </w:r>
      <w:r>
        <w:rPr>
          <w:rFonts w:hint="default" w:ascii="Times New Roman" w:hAnsi="Times New Roman" w:cs="Times New Roman"/>
          <w:bCs/>
        </w:rPr>
        <w:t>不得兼营其他物品，不得影响市容、交通通行及周边环境卫生整洁。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（四）夜市及夜间经济街区</w:t>
      </w:r>
      <w:r>
        <w:rPr>
          <w:rFonts w:hint="default" w:ascii="Times New Roman" w:hAnsi="Times New Roman" w:cs="Times New Roman"/>
        </w:rPr>
        <w:t>。超出夜市、夜间经济街区设置时间及设置区域占道经营的摊点及游商。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（五）校园周边</w:t>
      </w:r>
      <w:r>
        <w:rPr>
          <w:rFonts w:hint="default" w:ascii="Times New Roman" w:hAnsi="Times New Roman" w:cs="Times New Roman"/>
        </w:rPr>
        <w:t>。校园周边200米范围内违规占道经营的游商和摊点。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四、治理措施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（一）强化综合治理</w:t>
      </w:r>
      <w:r>
        <w:rPr>
          <w:rFonts w:hint="default" w:ascii="Times New Roman" w:hAnsi="Times New Roman" w:cs="Times New Roman"/>
        </w:rPr>
        <w:t>。加强对主次干道、城市出入口，景点、机关、医院、学校周边的巡查力度，强化主动发现，对违规占道经营、店外经营、露天烧烤行为实施严管重罚。重要活动、节假日期间，合理调配执法和协管力量，加大巡查频次，适当延长盯守时间，切实抓好执法保障工作。</w:t>
      </w:r>
      <w:r>
        <w:rPr>
          <w:rFonts w:hint="default" w:ascii="Times New Roman" w:hAnsi="Times New Roman" w:cs="Times New Roman"/>
          <w:szCs w:val="32"/>
        </w:rPr>
        <w:t>以校园周边200米范围为重点</w:t>
      </w:r>
      <w:r>
        <w:rPr>
          <w:rFonts w:hint="default" w:ascii="Times New Roman" w:hAnsi="Times New Roman" w:cs="Times New Roman"/>
          <w:bCs/>
          <w:kern w:val="0"/>
          <w:szCs w:val="32"/>
        </w:rPr>
        <w:t>，紧抓</w:t>
      </w:r>
      <w:r>
        <w:rPr>
          <w:rFonts w:hint="default" w:ascii="Times New Roman" w:hAnsi="Times New Roman" w:cs="Times New Roman"/>
          <w:szCs w:val="32"/>
        </w:rPr>
        <w:t>上学、放学、“双考”、社会考试等关键节点，</w:t>
      </w:r>
      <w:r>
        <w:rPr>
          <w:rFonts w:hint="default" w:ascii="Times New Roman" w:hAnsi="Times New Roman" w:cs="Times New Roman"/>
          <w:kern w:val="0"/>
          <w:szCs w:val="32"/>
          <w:shd w:val="clear" w:color="auto" w:fill="FFFFFF"/>
          <w:lang w:bidi="ar"/>
        </w:rPr>
        <w:t>对校园周边违规占道经营行为强化治理，狠抓实效。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（二）坚持疏堵结合</w:t>
      </w:r>
      <w:r>
        <w:rPr>
          <w:rFonts w:hint="default" w:ascii="Times New Roman" w:hAnsi="Times New Roman" w:cs="Times New Roman"/>
        </w:rPr>
        <w:t>。积极引导占道商贩进入合法市场有序经营，探索支路街巷有序疏导，在不影响周边市民出现和生活秩序的前提下，经区政府或有关部门同意，可探索在支路街巷设置疏导点，实行划线经营，并联合街道办事处加强日常监管。</w:t>
      </w:r>
      <w:r>
        <w:rPr>
          <w:rFonts w:hint="default" w:ascii="Times New Roman" w:hAnsi="Times New Roman" w:cs="Times New Roman"/>
          <w:szCs w:val="32"/>
        </w:rPr>
        <w:t>对在指定区域和规定时间段内从事经营的临时摊点或者商贸活动，要加强对周边市容秩序的保障力度，确保有序开展。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5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</w:rPr>
        <w:t>（三）加强督导考核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szCs w:val="32"/>
        </w:rPr>
        <w:t>市、区两级组织专门督导考核力量，每季度至少开展一次专项督导，实现一次全覆盖考核。对督导发现的问题及时反馈责任单位限期整改，并计入季度考核成绩。对交通拥堵治理、校园周边环境整治、夜间经济保障等工作中涉及的占道经营治理，一并纳入督导考核范围，逐步构建以督导促整改，以考核促提升的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5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</w:t>
      </w:r>
      <w:r>
        <w:rPr>
          <w:rFonts w:hint="default" w:ascii="Times New Roman" w:hAnsi="Times New Roman" w:eastAsia="楷体_GB2312" w:cs="Times New Roman"/>
        </w:rPr>
        <w:t>抓好典型带动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szCs w:val="32"/>
        </w:rPr>
        <w:t>发挥典型带动作用，试点推进占道经营“示范道路”建设，通过树立示范道路标杆作用，促进占道经营治理整体提升。强化社会动员力度，通过报纸舆论及时对占道经营治理工作进行宣传报道，提升市民关注度，努力营造良好的社会氛围；注重总结治理典型案例，对具有可操作性、可复制性的典型经验和做法着力推广，切实发挥好标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（一）加强组织领导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szCs w:val="32"/>
        </w:rPr>
        <w:t>各级城管部门要高度重视本年度占道经营治理工作，进一步统一思想，提高认识，</w:t>
      </w:r>
      <w:r>
        <w:rPr>
          <w:rFonts w:hint="default" w:ascii="Times New Roman" w:hAnsi="Times New Roman" w:cs="Times New Roman"/>
        </w:rPr>
        <w:t>借力创建全国文明典范城市的有利时机，</w:t>
      </w:r>
      <w:r>
        <w:rPr>
          <w:rFonts w:hint="default" w:ascii="Times New Roman" w:hAnsi="Times New Roman" w:cs="Times New Roman"/>
          <w:szCs w:val="32"/>
        </w:rPr>
        <w:t>强力推进治理行动的开展和落实，</w:t>
      </w:r>
      <w:r>
        <w:rPr>
          <w:rFonts w:hint="default" w:ascii="Times New Roman" w:hAnsi="Times New Roman" w:cs="Times New Roman"/>
        </w:rPr>
        <w:t>确保治理工作取得实效。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（二）提高整治标准</w:t>
      </w:r>
      <w:r>
        <w:rPr>
          <w:rFonts w:hint="default" w:ascii="Times New Roman" w:hAnsi="Times New Roman" w:cs="Times New Roman"/>
        </w:rPr>
        <w:t>。坚持更高标准、更严要求、更有效提升，积极巩固整治成果，对整治反弹回潮现象进行再整治、再巩固。注重调动街办、社区城市管理基础作用，将管理和执法有机结合，构建长效治理机制。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（三）抓好突出问题</w:t>
      </w:r>
      <w:r>
        <w:rPr>
          <w:rFonts w:hint="default" w:ascii="Times New Roman" w:hAnsi="Times New Roman" w:cs="Times New Roman"/>
        </w:rPr>
        <w:t>。抓好占道经营市民投诉事项办理工作，提前做好排查摸底，及时回应市民关切，切实拿出治理措施。对市民投诉的热点焦点难点问题，要靠上抓，经常抓，严格抓，确保问题有效解决。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（四）推进联合治理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szCs w:val="32"/>
        </w:rPr>
        <w:t>相邻区街在结合部位要及时开展联合治理，存在执法争议的区域，原则上由区街按照行政区域为主的原则协调解决，构建联防联治、共同提升的治理格局，对推诿扯皮造成治理不到位的，按照有关规定处理。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（五）强化服务意识</w:t>
      </w:r>
      <w:r>
        <w:rPr>
          <w:rFonts w:hint="default" w:ascii="Times New Roman" w:hAnsi="Times New Roman" w:cs="Times New Roman"/>
        </w:rPr>
        <w:t>。强化服务优先原则，坚持依法行政，执法为民，严肃工作纪律，严格执法程序，把严格执法与热情服务相结合，确保树立良好形象。关心关爱社会社会弱势群体，对巡查发现的流浪乞讨人员，主动告知其到救助机构接受救助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76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9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8pt;z-index:251661312;mso-width-relative:page;mso-height-relative:page;" filled="f" stroked="t" coordsize="21600,21600" o:gfxdata="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kYFrvSAAAAAgEAAA8AAAAAAAAAAQAgAAAAIgAAAGRycy9kb3ducmV2LnhtbFBLAQIU&#10;ABQAAAAIAIdO4kBwSw8F+QEAAPMDAAAOAAAAAAAAAAEAIAAAACE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5689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85pt;height:0pt;width:448pt;z-index:251660288;mso-width-relative:page;mso-height-relative:page;" filled="f" stroked="t" coordsize="21600,21600" o:gfxdata="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sQrKTVAAAABgEAAA8AAAAAAAAAAQAgAAAAIgAAAGRycy9kb3ducmV2LnhtbFBL&#10;AQIUABQAAAAIAIdO4kA9ZsRD+QEAAPM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济南市城市管理局办公室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1441576"/>
    </w:sdtPr>
    <w:sdtEndPr>
      <w:rPr>
        <w:sz w:val="32"/>
        <w:szCs w:val="32"/>
      </w:rPr>
    </w:sdtEndPr>
    <w:sdtContent>
      <w:p>
        <w:pPr>
          <w:pStyle w:val="4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5 -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529296"/>
    </w:sdtPr>
    <w:sdtEndPr>
      <w:rPr>
        <w:sz w:val="32"/>
        <w:szCs w:val="32"/>
      </w:rPr>
    </w:sdtEndPr>
    <w:sdtContent>
      <w:p>
        <w:pPr>
          <w:pStyle w:val="4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6 -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77"/>
    <w:rsid w:val="000320EF"/>
    <w:rsid w:val="00057EBC"/>
    <w:rsid w:val="00061779"/>
    <w:rsid w:val="000703F7"/>
    <w:rsid w:val="00116D33"/>
    <w:rsid w:val="0012168D"/>
    <w:rsid w:val="00140290"/>
    <w:rsid w:val="0018027C"/>
    <w:rsid w:val="00192BB5"/>
    <w:rsid w:val="001A07E2"/>
    <w:rsid w:val="001B70FB"/>
    <w:rsid w:val="00211373"/>
    <w:rsid w:val="00240C0A"/>
    <w:rsid w:val="00272321"/>
    <w:rsid w:val="002749A9"/>
    <w:rsid w:val="00297DAF"/>
    <w:rsid w:val="002A48D2"/>
    <w:rsid w:val="00316C77"/>
    <w:rsid w:val="00325872"/>
    <w:rsid w:val="00347E2C"/>
    <w:rsid w:val="00382A04"/>
    <w:rsid w:val="00391713"/>
    <w:rsid w:val="003C5E24"/>
    <w:rsid w:val="003E7164"/>
    <w:rsid w:val="00413F6E"/>
    <w:rsid w:val="00433D29"/>
    <w:rsid w:val="004648E3"/>
    <w:rsid w:val="004A2179"/>
    <w:rsid w:val="004C75CA"/>
    <w:rsid w:val="004D1EE3"/>
    <w:rsid w:val="004E5947"/>
    <w:rsid w:val="00513918"/>
    <w:rsid w:val="005224CC"/>
    <w:rsid w:val="005433CD"/>
    <w:rsid w:val="00572F92"/>
    <w:rsid w:val="00575919"/>
    <w:rsid w:val="005776F7"/>
    <w:rsid w:val="005C5D0B"/>
    <w:rsid w:val="005E661D"/>
    <w:rsid w:val="005F7FD5"/>
    <w:rsid w:val="00642AD8"/>
    <w:rsid w:val="00680A2D"/>
    <w:rsid w:val="00692FFA"/>
    <w:rsid w:val="006A7FE7"/>
    <w:rsid w:val="006D525C"/>
    <w:rsid w:val="006D5FDF"/>
    <w:rsid w:val="006F355F"/>
    <w:rsid w:val="006F7467"/>
    <w:rsid w:val="00717FEC"/>
    <w:rsid w:val="007216C3"/>
    <w:rsid w:val="00776303"/>
    <w:rsid w:val="00781E67"/>
    <w:rsid w:val="00782F7F"/>
    <w:rsid w:val="00790EE0"/>
    <w:rsid w:val="007E1636"/>
    <w:rsid w:val="007E5B11"/>
    <w:rsid w:val="0081187A"/>
    <w:rsid w:val="00827346"/>
    <w:rsid w:val="00836A7A"/>
    <w:rsid w:val="00836C36"/>
    <w:rsid w:val="0088486B"/>
    <w:rsid w:val="008969D9"/>
    <w:rsid w:val="008A386C"/>
    <w:rsid w:val="008B6E02"/>
    <w:rsid w:val="008D1747"/>
    <w:rsid w:val="008E4D79"/>
    <w:rsid w:val="008F459F"/>
    <w:rsid w:val="00930CC9"/>
    <w:rsid w:val="00936F56"/>
    <w:rsid w:val="00937E97"/>
    <w:rsid w:val="009B5CF6"/>
    <w:rsid w:val="00A07284"/>
    <w:rsid w:val="00A20096"/>
    <w:rsid w:val="00A31E65"/>
    <w:rsid w:val="00A509DC"/>
    <w:rsid w:val="00A623D4"/>
    <w:rsid w:val="00A67E1C"/>
    <w:rsid w:val="00A86C77"/>
    <w:rsid w:val="00A9638D"/>
    <w:rsid w:val="00AF1486"/>
    <w:rsid w:val="00B82597"/>
    <w:rsid w:val="00B949F3"/>
    <w:rsid w:val="00BA4581"/>
    <w:rsid w:val="00BE0DC8"/>
    <w:rsid w:val="00C620C7"/>
    <w:rsid w:val="00CB6846"/>
    <w:rsid w:val="00CC5C87"/>
    <w:rsid w:val="00D228C2"/>
    <w:rsid w:val="00D708DA"/>
    <w:rsid w:val="00D7578D"/>
    <w:rsid w:val="00DD154E"/>
    <w:rsid w:val="00DF0B6A"/>
    <w:rsid w:val="00E244D7"/>
    <w:rsid w:val="00E74863"/>
    <w:rsid w:val="00E751CD"/>
    <w:rsid w:val="00EA316A"/>
    <w:rsid w:val="00EB7DD1"/>
    <w:rsid w:val="00ED5D03"/>
    <w:rsid w:val="00F1075B"/>
    <w:rsid w:val="00F264E2"/>
    <w:rsid w:val="00F569E4"/>
    <w:rsid w:val="00F62991"/>
    <w:rsid w:val="00FE4FAC"/>
    <w:rsid w:val="00FF276B"/>
    <w:rsid w:val="075471BB"/>
    <w:rsid w:val="0DA35D57"/>
    <w:rsid w:val="151B29DF"/>
    <w:rsid w:val="19C7054F"/>
    <w:rsid w:val="329E09C0"/>
    <w:rsid w:val="5C1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AFB64-34B3-4A9B-B05D-FA098F1C5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1956</Characters>
  <Lines>16</Lines>
  <Paragraphs>4</Paragraphs>
  <TotalTime>51</TotalTime>
  <ScaleCrop>false</ScaleCrop>
  <LinksUpToDate>false</LinksUpToDate>
  <CharactersWithSpaces>2294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2021-12-22T03:33:00Z</dcterms:created>
  <dc:creator>3922501@qq.com</dc:creator>
  <cp:lastModifiedBy>安莹</cp:lastModifiedBy>
  <cp:lastPrinted>2022-01-20T01:17:00Z</cp:lastPrinted>
  <dcterms:modified xsi:type="dcterms:W3CDTF">2022-02-11T07:20:39Z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181DC3728B4A4ABEA6B9FB65751AC748</vt:lpwstr>
  </property>
</Properties>
</file>