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济南市城市管理局</w:t>
      </w:r>
    </w:p>
    <w:p>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关于公开20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年度普法数据及履职情况的报告</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按照济南市《关于实行国家机关“谁执法谁普法”普法责任制的实施意见》《济南市国家机关“谁执法谁普法”履职报告评议活动实施办法》等要求，现将本单位20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年度普法工作履职情况报告如下：</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黑体" w:hAnsi="黑体" w:eastAsia="黑体"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健全普法工作机制情况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（一）加强普法工作组织领导。</w:t>
      </w:r>
      <w:r>
        <w:rPr>
          <w:rFonts w:hint="eastAsia" w:ascii="仿宋_GB2312" w:hAnsi="仿宋_GB2312" w:eastAsia="仿宋_GB2312" w:cs="仿宋_GB2312"/>
          <w:color w:val="000000" w:themeColor="text1"/>
          <w:sz w:val="32"/>
          <w:szCs w:val="32"/>
          <w14:textFill>
            <w14:solidFill>
              <w14:schemeClr w14:val="tx1"/>
            </w14:solidFill>
          </w14:textFill>
        </w:rPr>
        <w:t>市城管局积极落实党政主要负责人法治建设第一责任人职责要求，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全面部署建设高质量法治城管工作。</w:t>
      </w:r>
      <w:r>
        <w:rPr>
          <w:rFonts w:hint="eastAsia" w:ascii="仿宋_GB2312" w:hAnsi="仿宋_GB2312" w:eastAsia="仿宋_GB2312" w:cs="仿宋_GB2312"/>
          <w:color w:val="000000" w:themeColor="text1"/>
          <w:sz w:val="32"/>
          <w:szCs w:val="32"/>
          <w14:textFill>
            <w14:solidFill>
              <w14:schemeClr w14:val="tx1"/>
            </w14:solidFill>
          </w14:textFill>
        </w:rPr>
        <w:t>法治城管建设领导小组认真履行普法领导责任，把普法工作纳入法治建设总体部署，作为法治政府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w:t>
      </w:r>
      <w:r>
        <w:rPr>
          <w:rFonts w:hint="eastAsia" w:ascii="仿宋_GB2312" w:hAnsi="仿宋_GB2312" w:eastAsia="仿宋_GB2312" w:cs="仿宋_GB2312"/>
          <w:color w:val="000000" w:themeColor="text1"/>
          <w:sz w:val="32"/>
          <w:szCs w:val="32"/>
          <w14:textFill>
            <w14:solidFill>
              <w14:schemeClr w14:val="tx1"/>
            </w14:solidFill>
          </w14:textFill>
        </w:rPr>
        <w:t>的重要内容认真抓好抓实。</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jc w:val="lef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（二）制定普法责任清单和</w:t>
      </w:r>
      <w:r>
        <w:rPr>
          <w:rFonts w:hint="eastAsia" w:ascii="楷体" w:hAnsi="楷体" w:eastAsia="楷体" w:cs="楷体"/>
          <w:color w:val="000000" w:themeColor="text1"/>
          <w:sz w:val="32"/>
          <w:szCs w:val="32"/>
          <w:lang w:eastAsia="zh-CN"/>
          <w14:textFill>
            <w14:solidFill>
              <w14:schemeClr w14:val="tx1"/>
            </w14:solidFill>
          </w14:textFill>
        </w:rPr>
        <w:t>普法规划、年度计划。</w:t>
      </w:r>
      <w:r>
        <w:rPr>
          <w:rFonts w:hint="eastAsia" w:ascii="仿宋_GB2312" w:hAnsi="仿宋_GB2312" w:eastAsia="仿宋_GB2312" w:cs="仿宋_GB2312"/>
          <w:color w:val="000000" w:themeColor="text1"/>
          <w:sz w:val="32"/>
          <w:szCs w:val="32"/>
          <w14:textFill>
            <w14:solidFill>
              <w14:schemeClr w14:val="tx1"/>
            </w14:solidFill>
          </w14:textFill>
        </w:rPr>
        <w:t>制定印发了《关于在全市城管系统中开展“八五”普法宣传教育的意见》（济城管发〔2021〕58号），认真组织全市城管系统开展“八五”普法工作。起草下发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济南市城市管理局关于印发《市城管局2022年度普法工作计划》的通知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》（济城管发〔2022〕7号）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明确2022年度普法责任清单，突出</w:t>
      </w:r>
      <w:r>
        <w:rPr>
          <w:rFonts w:hint="eastAsia" w:ascii="仿宋_GB2312" w:hAnsi="仿宋_GB2312" w:eastAsia="仿宋_GB2312" w:cs="仿宋_GB2312"/>
          <w:color w:val="000000" w:themeColor="text1"/>
          <w:sz w:val="32"/>
          <w:szCs w:val="32"/>
          <w14:textFill>
            <w14:solidFill>
              <w14:schemeClr w14:val="tx1"/>
            </w14:solidFill>
          </w14:textFill>
        </w:rPr>
        <w:t>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宣传</w:t>
      </w:r>
      <w:r>
        <w:rPr>
          <w:rFonts w:hint="eastAsia" w:ascii="仿宋_GB2312" w:hAnsi="仿宋_GB2312" w:eastAsia="仿宋_GB2312" w:cs="仿宋_GB2312"/>
          <w:color w:val="000000" w:themeColor="text1"/>
          <w:sz w:val="32"/>
          <w:szCs w:val="32"/>
          <w14:textFill>
            <w14:solidFill>
              <w14:schemeClr w14:val="tx1"/>
            </w14:solidFill>
          </w14:textFill>
        </w:rPr>
        <w:t>贯彻习近平法治思想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宪法、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党章党纪等</w:t>
      </w:r>
      <w:r>
        <w:rPr>
          <w:rFonts w:hint="eastAsia" w:ascii="仿宋_GB2312" w:hAnsi="仿宋_GB2312" w:eastAsia="仿宋_GB2312" w:cs="仿宋_GB2312"/>
          <w:color w:val="000000" w:themeColor="text1"/>
          <w:sz w:val="32"/>
          <w:szCs w:val="32"/>
          <w14:textFill>
            <w14:solidFill>
              <w14:schemeClr w14:val="tx1"/>
            </w14:solidFill>
          </w14:textFill>
        </w:rPr>
        <w:t>党内法规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组织开展“美好生活·民法典相伴”、优化营商环境法治宣传月、“4·15”全民国家安全教育日等系列主题宣传活动，学习宣传民法典、济南市优化营商环境条例、国家安全法等法律法规，特别</w:t>
      </w:r>
      <w:r>
        <w:rPr>
          <w:rFonts w:hint="eastAsia" w:ascii="仿宋_GB2312" w:hAnsi="仿宋_GB2312" w:eastAsia="仿宋_GB2312" w:cs="仿宋_GB2312"/>
          <w:color w:val="000000" w:themeColor="text1"/>
          <w:sz w:val="32"/>
          <w:szCs w:val="32"/>
          <w14:textFill>
            <w14:solidFill>
              <w14:schemeClr w14:val="tx1"/>
            </w14:solidFill>
          </w14:textFill>
        </w:rPr>
        <w:t>突出对城市管理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方面法律</w:t>
      </w:r>
      <w:r>
        <w:rPr>
          <w:rFonts w:hint="eastAsia" w:ascii="仿宋_GB2312" w:hAnsi="仿宋_GB2312" w:eastAsia="仿宋_GB2312" w:cs="仿宋_GB2312"/>
          <w:color w:val="000000" w:themeColor="text1"/>
          <w:sz w:val="32"/>
          <w:szCs w:val="32"/>
          <w14:textFill>
            <w14:solidFill>
              <w14:schemeClr w14:val="tx1"/>
            </w14:solidFill>
          </w14:textFill>
        </w:rPr>
        <w:t>法规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的学习</w:t>
      </w:r>
      <w:r>
        <w:rPr>
          <w:rFonts w:hint="eastAsia" w:ascii="仿宋_GB2312" w:hAnsi="仿宋_GB2312" w:eastAsia="仿宋_GB2312" w:cs="仿宋_GB2312"/>
          <w:color w:val="000000" w:themeColor="text1"/>
          <w:sz w:val="32"/>
          <w:szCs w:val="32"/>
          <w14:textFill>
            <w14:solidFill>
              <w14:schemeClr w14:val="tx1"/>
            </w14:solidFill>
          </w14:textFill>
        </w:rPr>
        <w:t>宣传。各直属单位根据工作实际分别制定出台《202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年度普法工作计划及责任清单》。</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楷体_GB2312" w:hAnsi="仿宋_GB2312" w:eastAsia="楷体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w:t>
      </w:r>
      <w:r>
        <w:rPr>
          <w:rFonts w:hint="eastAsia" w:ascii="楷体" w:hAnsi="楷体" w:eastAsia="楷体" w:cs="楷体"/>
          <w:color w:val="000000" w:themeColor="text1"/>
          <w:sz w:val="32"/>
          <w:szCs w:val="32"/>
          <w:lang w:eastAsia="zh-CN"/>
          <w14:textFill>
            <w14:solidFill>
              <w14:schemeClr w14:val="tx1"/>
            </w14:solidFill>
          </w14:textFill>
        </w:rPr>
        <w:t>加强</w:t>
      </w:r>
      <w:r>
        <w:rPr>
          <w:rFonts w:hint="eastAsia" w:ascii="楷体" w:hAnsi="楷体" w:eastAsia="楷体" w:cs="楷体"/>
          <w:color w:val="000000" w:themeColor="text1"/>
          <w:sz w:val="32"/>
          <w:szCs w:val="32"/>
          <w14:textFill>
            <w14:solidFill>
              <w14:schemeClr w14:val="tx1"/>
            </w14:solidFill>
          </w14:textFill>
        </w:rPr>
        <w:t>普法队伍</w:t>
      </w:r>
      <w:r>
        <w:rPr>
          <w:rFonts w:hint="eastAsia" w:ascii="楷体" w:hAnsi="楷体" w:eastAsia="楷体" w:cs="楷体"/>
          <w:color w:val="000000" w:themeColor="text1"/>
          <w:sz w:val="32"/>
          <w:szCs w:val="32"/>
          <w:lang w:eastAsia="zh-CN"/>
          <w14:textFill>
            <w14:solidFill>
              <w14:schemeClr w14:val="tx1"/>
            </w14:solidFill>
          </w14:textFill>
        </w:rPr>
        <w:t>建设</w:t>
      </w:r>
      <w:r>
        <w:rPr>
          <w:rFonts w:hint="eastAsia" w:ascii="楷体_GB2312" w:hAnsi="仿宋_GB2312" w:eastAsia="楷体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、成立普法讲师团，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人，开展活动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场，具体有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2022年4月宣讲《安全生产法》和刘鹤副总理《十五条措施》，2022年</w:t>
      </w:r>
      <w:r>
        <w:rPr>
          <w:rFonts w:hint="eastAsia" w:ascii="仿宋_GB2312" w:hAnsi="仿宋_GB2312" w:eastAsia="仿宋_GB2312" w:cs="仿宋_GB2312"/>
          <w:color w:val="000000" w:themeColor="text1"/>
          <w:sz w:val="32"/>
          <w:szCs w:val="32"/>
          <w14:textFill>
            <w14:solidFill>
              <w14:schemeClr w14:val="tx1"/>
            </w14:solidFill>
          </w14:textFill>
        </w:rPr>
        <w:t>6月14日在济南市部队第六干休所举办了垃圾分类公益讲座，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6月29日走进天桥区康城花园社区开展垃圾分类进社区宣讲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2022年6月宣讲《安全生产法》，2022年7月培训“政府采购和招标投标法律风险解析”，2022年10月宣讲习近平法治思想专题，其他垃圾分类宣讲2场次。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、组织普法志愿者，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600余</w:t>
      </w:r>
      <w:r>
        <w:rPr>
          <w:rFonts w:hint="eastAsia" w:ascii="仿宋_GB2312" w:hAnsi="仿宋_GB2312" w:eastAsia="仿宋_GB2312" w:cs="仿宋_GB2312"/>
          <w:color w:val="000000" w:themeColor="text1"/>
          <w:sz w:val="32"/>
          <w:szCs w:val="32"/>
          <w14:textFill>
            <w14:solidFill>
              <w14:schemeClr w14:val="tx1"/>
            </w14:solidFill>
          </w14:textFill>
        </w:rPr>
        <w:t>人，开展活动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923</w:t>
      </w:r>
      <w:r>
        <w:rPr>
          <w:rFonts w:hint="eastAsia" w:ascii="仿宋_GB2312" w:hAnsi="仿宋_GB2312" w:eastAsia="仿宋_GB2312" w:cs="仿宋_GB2312"/>
          <w:color w:val="000000" w:themeColor="text1"/>
          <w:sz w:val="32"/>
          <w:szCs w:val="32"/>
          <w14:textFill>
            <w14:solidFill>
              <w14:schemeClr w14:val="tx1"/>
            </w14:solidFill>
          </w14:textFill>
        </w:rPr>
        <w:t>场，具体有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不定时到</w:t>
      </w:r>
      <w:r>
        <w:rPr>
          <w:rFonts w:hint="eastAsia" w:ascii="仿宋_GB2312" w:hAnsi="仿宋_GB2312" w:eastAsia="仿宋_GB2312" w:cs="仿宋_GB2312"/>
          <w:color w:val="000000" w:themeColor="text1"/>
          <w:sz w:val="32"/>
          <w:szCs w:val="32"/>
          <w14:textFill>
            <w14:solidFill>
              <w14:schemeClr w14:val="tx1"/>
            </w14:solidFill>
          </w14:textFill>
        </w:rPr>
        <w:t>工地、社区等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开展普法宣传活动，调动</w:t>
      </w:r>
      <w:r>
        <w:rPr>
          <w:rFonts w:hint="eastAsia" w:ascii="仿宋_GB2312" w:hAnsi="仿宋_GB2312" w:eastAsia="仿宋_GB2312" w:cs="仿宋_GB2312"/>
          <w:color w:val="000000" w:themeColor="text1"/>
          <w:sz w:val="32"/>
          <w:szCs w:val="32"/>
          <w14:textFill>
            <w14:solidFill>
              <w14:schemeClr w14:val="tx1"/>
            </w14:solidFill>
          </w14:textFill>
        </w:rPr>
        <w:t>社会力量参与法治宣传教育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3月份组织开展“点亮一颗星 护佑母亲河”黄河流域生态保护志愿服务活动；3月3日开展“学雷锋 送健康”主题活动，为社区居民进行义诊，宣传防疫常识；11月30日对单位公房租户进行一氧化碳防中毒宣传，张贴燃气安全事项告知书</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；开展春节严禁燃放烟花爆竹宣传、垃圾捡拾志愿活动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、成立法治文艺团体“小扁担艺术团”，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支，成员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人，开展活动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场，具体有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4月23日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开展“书香润泽心灵 阅读丰富人生”读书分享活动；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6月29日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组织青年职工趣味运动会，设置垃圾分类专项运动。拍摄垃圾分类宣传片，于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10月18日正式上线。</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w:t>
      </w:r>
      <w:r>
        <w:rPr>
          <w:rFonts w:hint="eastAsia" w:ascii="黑体" w:hAnsi="黑体" w:eastAsia="黑体" w:cs="仿宋_GB2312"/>
          <w:color w:val="000000" w:themeColor="text1"/>
          <w:sz w:val="32"/>
          <w:szCs w:val="32"/>
          <w:lang w:eastAsia="zh-CN"/>
          <w14:textFill>
            <w14:solidFill>
              <w14:schemeClr w14:val="tx1"/>
            </w14:solidFill>
          </w14:textFill>
        </w:rPr>
        <w:t>组织</w:t>
      </w:r>
      <w:r>
        <w:rPr>
          <w:rFonts w:hint="eastAsia" w:ascii="黑体" w:hAnsi="黑体" w:eastAsia="黑体" w:cs="仿宋_GB2312"/>
          <w:color w:val="000000" w:themeColor="text1"/>
          <w:sz w:val="32"/>
          <w:szCs w:val="32"/>
          <w14:textFill>
            <w14:solidFill>
              <w14:schemeClr w14:val="tx1"/>
            </w14:solidFill>
          </w14:textFill>
        </w:rPr>
        <w:t>重点对象学法</w:t>
      </w:r>
      <w:r>
        <w:rPr>
          <w:rFonts w:hint="eastAsia" w:ascii="黑体" w:hAnsi="黑体" w:eastAsia="黑体" w:cs="仿宋_GB2312"/>
          <w:color w:val="000000" w:themeColor="text1"/>
          <w:sz w:val="32"/>
          <w:szCs w:val="32"/>
          <w:lang w:eastAsia="zh-CN"/>
          <w14:textFill>
            <w14:solidFill>
              <w14:schemeClr w14:val="tx1"/>
            </w14:solidFill>
          </w14:textFill>
        </w:rPr>
        <w:t>用</w:t>
      </w:r>
      <w:r>
        <w:rPr>
          <w:rFonts w:hint="eastAsia" w:ascii="黑体" w:hAnsi="黑体" w:eastAsia="黑体" w:cs="仿宋_GB2312"/>
          <w:color w:val="000000" w:themeColor="text1"/>
          <w:sz w:val="32"/>
          <w:szCs w:val="32"/>
          <w14:textFill>
            <w14:solidFill>
              <w14:schemeClr w14:val="tx1"/>
            </w14:solidFill>
          </w14:textFill>
        </w:rPr>
        <w:t>法情况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 xml:space="preserve"> (一)</w:t>
      </w:r>
      <w:r>
        <w:rPr>
          <w:rFonts w:hint="eastAsia" w:ascii="楷体_GB2312" w:hAnsi="黑体" w:eastAsia="楷体_GB2312" w:cs="仿宋_GB2312"/>
          <w:color w:val="000000" w:themeColor="text1"/>
          <w:sz w:val="32"/>
          <w:szCs w:val="32"/>
          <w14:textFill>
            <w14:solidFill>
              <w14:schemeClr w14:val="tx1"/>
            </w14:solidFill>
          </w14:textFill>
        </w:rPr>
        <w:t>开展党组理论学习中心组学法活动</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7</w:t>
      </w:r>
      <w:r>
        <w:rPr>
          <w:rFonts w:hint="eastAsia" w:ascii="楷体_GB2312" w:hAnsi="仿宋_GB2312" w:eastAsia="楷体_GB2312" w:cs="仿宋_GB2312"/>
          <w:color w:val="000000" w:themeColor="text1"/>
          <w:sz w:val="32"/>
          <w:szCs w:val="32"/>
          <w14:textFill>
            <w14:solidFill>
              <w14:schemeClr w14:val="tx1"/>
            </w14:solidFill>
          </w14:textFill>
        </w:rPr>
        <w:t>场</w:t>
      </w:r>
      <w:r>
        <w:rPr>
          <w:rFonts w:hint="eastAsia" w:ascii="楷体_GB2312" w:hAnsi="黑体" w:eastAsia="楷体_GB2312" w:cs="仿宋_GB2312"/>
          <w:color w:val="000000" w:themeColor="text1"/>
          <w:sz w:val="32"/>
          <w:szCs w:val="32"/>
          <w14:textFill>
            <w14:solidFill>
              <w14:schemeClr w14:val="tx1"/>
            </w14:solidFill>
          </w14:textFill>
        </w:rPr>
        <w:t>次。</w:t>
      </w:r>
      <w:r>
        <w:rPr>
          <w:rFonts w:hint="eastAsia" w:ascii="仿宋_GB2312" w:hAnsi="仿宋_GB2312" w:eastAsia="仿宋_GB2312" w:cs="仿宋_GB2312"/>
          <w:color w:val="000000" w:themeColor="text1"/>
          <w:sz w:val="32"/>
          <w:szCs w:val="32"/>
          <w14:textFill>
            <w14:solidFill>
              <w14:schemeClr w14:val="tx1"/>
            </w14:solidFill>
          </w14:textFill>
        </w:rPr>
        <w:t>主要活动具体情况：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黑体" w:eastAsia="仿宋_GB2312" w:cs="仿宋_GB2312"/>
          <w:color w:val="000000" w:themeColor="text1"/>
          <w:sz w:val="32"/>
          <w:szCs w:val="32"/>
          <w14:textFill>
            <w14:solidFill>
              <w14:schemeClr w14:val="tx1"/>
            </w14:solidFill>
          </w14:textFill>
        </w:rPr>
        <w:t>开展党组理论学习中心组学法活动，</w:t>
      </w:r>
      <w:r>
        <w:rPr>
          <w:rFonts w:hint="eastAsia" w:ascii="仿宋_GB2312" w:hAnsi="黑体" w:eastAsia="仿宋_GB2312" w:cs="仿宋_GB2312"/>
          <w:color w:val="000000" w:themeColor="text1"/>
          <w:sz w:val="32"/>
          <w:szCs w:val="32"/>
          <w:lang w:val="en-US" w:eastAsia="zh-CN"/>
          <w14:textFill>
            <w14:solidFill>
              <w14:schemeClr w14:val="tx1"/>
            </w14:solidFill>
          </w14:textFill>
        </w:rPr>
        <w:t>学习习近平法治思想《学深悟透习近平法治思想蕴含的十大关系》</w:t>
      </w:r>
      <w:r>
        <w:rPr>
          <w:rFonts w:hint="eastAsia" w:ascii="仿宋_GB2312" w:hAnsi="黑体"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黑体" w:eastAsia="仿宋_GB2312" w:cs="仿宋_GB2312"/>
          <w:color w:val="000000" w:themeColor="text1"/>
          <w:sz w:val="32"/>
          <w:szCs w:val="32"/>
          <w14:textFill>
            <w14:solidFill>
              <w14:schemeClr w14:val="tx1"/>
            </w14:solidFill>
          </w14:textFill>
        </w:rPr>
        <w:t>开展党组理论学习中心组学法活动，</w:t>
      </w:r>
      <w:r>
        <w:rPr>
          <w:rFonts w:hint="eastAsia" w:ascii="仿宋_GB2312" w:hAnsi="黑体" w:eastAsia="仿宋_GB2312" w:cs="仿宋_GB2312"/>
          <w:color w:val="000000" w:themeColor="text1"/>
          <w:sz w:val="32"/>
          <w:szCs w:val="32"/>
          <w:lang w:val="en-US" w:eastAsia="zh-CN"/>
          <w14:textFill>
            <w14:solidFill>
              <w14:schemeClr w14:val="tx1"/>
            </w14:solidFill>
          </w14:textFill>
        </w:rPr>
        <w:t>学习习近平总书记关于民法典的重要讲话精神</w:t>
      </w:r>
      <w:r>
        <w:rPr>
          <w:rFonts w:hint="eastAsia" w:ascii="仿宋_GB2312" w:hAnsi="黑体"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黑体" w:eastAsia="仿宋_GB2312" w:cs="仿宋_GB2312"/>
          <w:color w:val="000000" w:themeColor="text1"/>
          <w:sz w:val="32"/>
          <w:szCs w:val="32"/>
          <w14:textFill>
            <w14:solidFill>
              <w14:schemeClr w14:val="tx1"/>
            </w14:solidFill>
          </w14:textFill>
        </w:rPr>
        <w:t>开展党组理论学习中心组学法活动，</w:t>
      </w:r>
      <w:r>
        <w:rPr>
          <w:rFonts w:hint="eastAsia" w:ascii="仿宋_GB2312" w:hAnsi="黑体" w:eastAsia="仿宋_GB2312" w:cs="仿宋_GB2312"/>
          <w:color w:val="000000" w:themeColor="text1"/>
          <w:sz w:val="32"/>
          <w:szCs w:val="32"/>
          <w:lang w:val="en-US" w:eastAsia="zh-CN"/>
          <w14:textFill>
            <w14:solidFill>
              <w14:schemeClr w14:val="tx1"/>
            </w14:solidFill>
          </w14:textFill>
        </w:rPr>
        <w:t>主要负责人传达学习《济南市城市管理局关于建设高质量法治城管（2022-2024年）的实施意见》</w:t>
      </w:r>
      <w:r>
        <w:rPr>
          <w:rFonts w:hint="eastAsia" w:ascii="仿宋_GB2312" w:hAnsi="黑体"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黑体" w:eastAsia="仿宋_GB2312" w:cs="仿宋_GB2312"/>
          <w:color w:val="000000" w:themeColor="text1"/>
          <w:sz w:val="32"/>
          <w:szCs w:val="32"/>
          <w14:textFill>
            <w14:solidFill>
              <w14:schemeClr w14:val="tx1"/>
            </w14:solidFill>
          </w14:textFill>
        </w:rPr>
        <w:t>开展党组理论学习中心组学法活动，邀请复旦大学民商法专业博士，济南大学政法学院副教授、硕士研究生导师，民商法教研室主任齐晓霞</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黑体" w:eastAsia="仿宋_GB2312" w:cs="仿宋_GB2312"/>
          <w:color w:val="000000" w:themeColor="text1"/>
          <w:sz w:val="32"/>
          <w:szCs w:val="32"/>
          <w14:textFill>
            <w14:solidFill>
              <w14:schemeClr w14:val="tx1"/>
            </w14:solidFill>
          </w14:textFill>
        </w:rPr>
        <w:t>民法典法治讲座。</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黑体" w:eastAsia="仿宋_GB2312" w:cs="仿宋_GB2312"/>
          <w:color w:val="000000" w:themeColor="text1"/>
          <w:sz w:val="32"/>
          <w:szCs w:val="32"/>
          <w14:textFill>
            <w14:solidFill>
              <w14:schemeClr w14:val="tx1"/>
            </w14:solidFill>
          </w14:textFill>
        </w:rPr>
        <w:t>开展党组理论学习中心组学法活动，</w:t>
      </w:r>
      <w:r>
        <w:rPr>
          <w:rFonts w:hint="eastAsia" w:ascii="仿宋_GB2312" w:hAnsi="黑体" w:eastAsia="仿宋_GB2312" w:cs="仿宋_GB2312"/>
          <w:color w:val="000000" w:themeColor="text1"/>
          <w:sz w:val="32"/>
          <w:szCs w:val="32"/>
          <w:lang w:val="en-US" w:eastAsia="zh-CN"/>
          <w14:textFill>
            <w14:solidFill>
              <w14:schemeClr w14:val="tx1"/>
            </w14:solidFill>
          </w14:textFill>
        </w:rPr>
        <w:t>传达学习习近平法治思想《习近平法治思想是全面依法治国的根本遵循和行动指南》</w:t>
      </w:r>
      <w:r>
        <w:rPr>
          <w:rFonts w:hint="eastAsia" w:ascii="仿宋_GB2312" w:hAnsi="黑体"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黑体" w:eastAsia="仿宋_GB2312" w:cs="仿宋_GB2312"/>
          <w:color w:val="000000" w:themeColor="text1"/>
          <w:sz w:val="32"/>
          <w:szCs w:val="32"/>
          <w14:textFill>
            <w14:solidFill>
              <w14:schemeClr w14:val="tx1"/>
            </w14:solidFill>
          </w14:textFill>
        </w:rPr>
        <w:t>开展党组理论学习中心组学法活动，</w:t>
      </w:r>
      <w:r>
        <w:rPr>
          <w:rFonts w:hint="eastAsia" w:ascii="仿宋_GB2312" w:hAnsi="黑体" w:eastAsia="仿宋_GB2312" w:cs="仿宋_GB2312"/>
          <w:color w:val="000000" w:themeColor="text1"/>
          <w:sz w:val="32"/>
          <w:szCs w:val="32"/>
          <w:lang w:val="en-US" w:eastAsia="zh-CN"/>
          <w14:textFill>
            <w14:solidFill>
              <w14:schemeClr w14:val="tx1"/>
            </w14:solidFill>
          </w14:textFill>
        </w:rPr>
        <w:t xml:space="preserve">学习习近平法治思想《深刻领悟习近平法治思想的系统思维方法》。      </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黑体" w:eastAsia="仿宋_GB2312" w:cs="仿宋_GB2312"/>
          <w:color w:val="000000" w:themeColor="text1"/>
          <w:sz w:val="32"/>
          <w:szCs w:val="32"/>
          <w14:textFill>
            <w14:solidFill>
              <w14:schemeClr w14:val="tx1"/>
            </w14:solidFill>
          </w14:textFill>
        </w:rPr>
        <w:t>开展党组理论学习中心组学法活动，邀请</w:t>
      </w:r>
      <w:r>
        <w:rPr>
          <w:rFonts w:hint="eastAsia" w:ascii="仿宋_GB2312" w:hAnsi="仿宋_GB2312" w:eastAsia="仿宋_GB2312" w:cs="仿宋_GB2312"/>
          <w:color w:val="000000" w:themeColor="text1"/>
          <w:sz w:val="32"/>
          <w:szCs w:val="32"/>
          <w14:textFill>
            <w14:solidFill>
              <w14:schemeClr w14:val="tx1"/>
            </w14:solidFill>
          </w14:textFill>
        </w:rPr>
        <w:t>济南大学政法学院法学系主任袁曙光教授开展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习近平法治思想</w:t>
      </w:r>
      <w:r>
        <w:rPr>
          <w:rFonts w:hint="eastAsia" w:ascii="仿宋_GB2312" w:hAnsi="黑体" w:eastAsia="仿宋_GB2312" w:cs="仿宋_GB2312"/>
          <w:color w:val="000000" w:themeColor="text1"/>
          <w:sz w:val="32"/>
          <w:szCs w:val="32"/>
          <w14:textFill>
            <w14:solidFill>
              <w14:schemeClr w14:val="tx1"/>
            </w14:solidFill>
          </w14:textFill>
        </w:rPr>
        <w:t>法治讲座。</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（二）组织开展国家工作人员学法考法活动</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82</w:t>
      </w:r>
      <w:r>
        <w:rPr>
          <w:rFonts w:hint="eastAsia" w:ascii="楷体_GB2312" w:hAnsi="仿宋_GB2312" w:eastAsia="楷体_GB2312" w:cs="仿宋_GB2312"/>
          <w:color w:val="000000" w:themeColor="text1"/>
          <w:sz w:val="32"/>
          <w:szCs w:val="32"/>
          <w14:textFill>
            <w14:solidFill>
              <w14:schemeClr w14:val="tx1"/>
            </w14:solidFill>
          </w14:textFill>
        </w:rPr>
        <w:t>场次，</w:t>
      </w:r>
      <w:r>
        <w:rPr>
          <w:rFonts w:hint="eastAsia" w:ascii="仿宋_GB2312" w:hAnsi="仿宋_GB2312" w:eastAsia="仿宋_GB2312" w:cs="仿宋_GB2312"/>
          <w:color w:val="000000" w:themeColor="text1"/>
          <w:sz w:val="32"/>
          <w:szCs w:val="32"/>
          <w14:textFill>
            <w14:solidFill>
              <w14:schemeClr w14:val="tx1"/>
            </w14:solidFill>
          </w14:textFill>
        </w:rPr>
        <w:t>其中法治讲座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w:t>
      </w:r>
      <w:r>
        <w:rPr>
          <w:rFonts w:hint="eastAsia" w:ascii="仿宋_GB2312" w:hAnsi="仿宋_GB2312" w:eastAsia="仿宋_GB2312" w:cs="仿宋_GB2312"/>
          <w:color w:val="000000" w:themeColor="text1"/>
          <w:sz w:val="32"/>
          <w:szCs w:val="32"/>
          <w14:textFill>
            <w14:solidFill>
              <w14:schemeClr w14:val="tx1"/>
            </w14:solidFill>
          </w14:textFill>
        </w:rPr>
        <w:t>场次，参与学习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14000余</w:t>
      </w:r>
      <w:r>
        <w:rPr>
          <w:rFonts w:hint="eastAsia" w:ascii="仿宋_GB2312" w:hAnsi="仿宋_GB2312" w:eastAsia="仿宋_GB2312" w:cs="仿宋_GB2312"/>
          <w:color w:val="000000" w:themeColor="text1"/>
          <w:sz w:val="32"/>
          <w:szCs w:val="32"/>
          <w14:textFill>
            <w14:solidFill>
              <w14:schemeClr w14:val="tx1"/>
            </w14:solidFill>
          </w14:textFill>
        </w:rPr>
        <w:t>人次，法律知识考试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场次，参加考试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3400余</w:t>
      </w:r>
      <w:r>
        <w:rPr>
          <w:rFonts w:hint="eastAsia" w:ascii="仿宋_GB2312" w:hAnsi="仿宋_GB2312" w:eastAsia="仿宋_GB2312" w:cs="仿宋_GB2312"/>
          <w:color w:val="000000" w:themeColor="text1"/>
          <w:sz w:val="32"/>
          <w:szCs w:val="32"/>
          <w14:textFill>
            <w14:solidFill>
              <w14:schemeClr w14:val="tx1"/>
            </w14:solidFill>
          </w14:textFill>
        </w:rPr>
        <w:t>人次。主要活动具体情况：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1.2022年2月-6月，组织开展《安全生产法》法治讲座，参加市委国安办组织的国家安全知识竞赛，1300余人参加。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2、2022年5月，组织学习《反有组织犯罪法》，1300余人参加。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黑体" w:eastAsia="仿宋_GB2312" w:cs="仿宋_GB2312"/>
          <w:color w:val="000000" w:themeColor="text1"/>
          <w:sz w:val="32"/>
          <w:szCs w:val="32"/>
          <w14:textFill>
            <w14:solidFill>
              <w14:schemeClr w14:val="tx1"/>
            </w14:solidFill>
          </w14:textFill>
        </w:rPr>
        <w:t>民法典</w:t>
      </w:r>
      <w:r>
        <w:rPr>
          <w:rFonts w:hint="eastAsia" w:ascii="仿宋_GB2312" w:hAnsi="黑体" w:eastAsia="仿宋_GB2312" w:cs="仿宋_GB2312"/>
          <w:color w:val="000000" w:themeColor="text1"/>
          <w:sz w:val="32"/>
          <w:szCs w:val="32"/>
          <w:lang w:val="en-US" w:eastAsia="zh-CN"/>
          <w14:textFill>
            <w14:solidFill>
              <w14:schemeClr w14:val="tx1"/>
            </w14:solidFill>
          </w14:textFill>
        </w:rPr>
        <w:t>专题</w:t>
      </w:r>
      <w:r>
        <w:rPr>
          <w:rFonts w:hint="eastAsia" w:ascii="仿宋_GB2312" w:hAnsi="黑体" w:eastAsia="仿宋_GB2312" w:cs="仿宋_GB2312"/>
          <w:color w:val="000000" w:themeColor="text1"/>
          <w:sz w:val="32"/>
          <w:szCs w:val="32"/>
          <w14:textFill>
            <w14:solidFill>
              <w14:schemeClr w14:val="tx1"/>
            </w14:solidFill>
          </w14:textFill>
        </w:rPr>
        <w:t>法治讲座</w:t>
      </w:r>
      <w:r>
        <w:rPr>
          <w:rFonts w:hint="eastAsia" w:ascii="仿宋_GB2312" w:hAnsi="黑体" w:eastAsia="仿宋_GB2312" w:cs="仿宋_GB2312"/>
          <w:color w:val="000000" w:themeColor="text1"/>
          <w:sz w:val="32"/>
          <w:szCs w:val="32"/>
          <w:lang w:eastAsia="zh-CN"/>
          <w14:textFill>
            <w14:solidFill>
              <w14:schemeClr w14:val="tx1"/>
            </w14:solidFill>
          </w14:textFill>
        </w:rPr>
        <w:t>，</w:t>
      </w:r>
      <w:r>
        <w:rPr>
          <w:rFonts w:hint="eastAsia" w:ascii="仿宋_GB2312" w:hAnsi="黑体" w:eastAsia="仿宋_GB2312" w:cs="仿宋_GB2312"/>
          <w:color w:val="000000" w:themeColor="text1"/>
          <w:sz w:val="32"/>
          <w:szCs w:val="32"/>
          <w:lang w:val="en-US" w:eastAsia="zh-CN"/>
          <w14:textFill>
            <w14:solidFill>
              <w14:schemeClr w14:val="tx1"/>
            </w14:solidFill>
          </w14:textFill>
        </w:rPr>
        <w:t>3000余人参加，学习民法典</w:t>
      </w:r>
      <w:r>
        <w:rPr>
          <w:rFonts w:hint="eastAsia" w:ascii="仿宋_GB2312" w:hAnsi="黑体"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黑体"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习近平法治思想专题</w:t>
      </w:r>
      <w:r>
        <w:rPr>
          <w:rFonts w:hint="eastAsia" w:ascii="仿宋_GB2312" w:hAnsi="黑体" w:eastAsia="仿宋_GB2312" w:cs="仿宋_GB2312"/>
          <w:color w:val="000000" w:themeColor="text1"/>
          <w:sz w:val="32"/>
          <w:szCs w:val="32"/>
          <w14:textFill>
            <w14:solidFill>
              <w14:schemeClr w14:val="tx1"/>
            </w14:solidFill>
          </w14:textFill>
        </w:rPr>
        <w:t>法治讲座</w:t>
      </w:r>
      <w:r>
        <w:rPr>
          <w:rFonts w:hint="eastAsia" w:ascii="仿宋_GB2312" w:hAnsi="黑体" w:eastAsia="仿宋_GB2312" w:cs="仿宋_GB2312"/>
          <w:color w:val="000000" w:themeColor="text1"/>
          <w:sz w:val="32"/>
          <w:szCs w:val="32"/>
          <w:lang w:eastAsia="zh-CN"/>
          <w14:textFill>
            <w14:solidFill>
              <w14:schemeClr w14:val="tx1"/>
            </w14:solidFill>
          </w14:textFill>
        </w:rPr>
        <w:t>，</w:t>
      </w:r>
      <w:r>
        <w:rPr>
          <w:rFonts w:hint="eastAsia" w:ascii="仿宋_GB2312" w:hAnsi="黑体" w:eastAsia="仿宋_GB2312" w:cs="仿宋_GB2312"/>
          <w:color w:val="000000" w:themeColor="text1"/>
          <w:sz w:val="32"/>
          <w:szCs w:val="32"/>
          <w:lang w:val="en-US" w:eastAsia="zh-CN"/>
          <w14:textFill>
            <w14:solidFill>
              <w14:schemeClr w14:val="tx1"/>
            </w14:solidFill>
          </w14:textFill>
        </w:rPr>
        <w:t>3000余人参加，学习习近平法治思想</w:t>
      </w:r>
      <w:r>
        <w:rPr>
          <w:rFonts w:hint="eastAsia" w:ascii="仿宋_GB2312" w:hAnsi="黑体"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黑体"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5、2022年10月27日,组织开展《政府服务、营商环境与城市竞争力提升专题培训会》专题讲座，3000余人参加，学习《二十大专题》、《宏观经济学》、《科技创新类》、《营商环境与地方经济发展》内容。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日，组织开展法律知识考试，重点考察行政执法人员公共法律知识，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218</w:t>
      </w:r>
      <w:r>
        <w:rPr>
          <w:rFonts w:hint="eastAsia" w:ascii="仿宋_GB2312" w:hAnsi="仿宋_GB2312" w:eastAsia="仿宋_GB2312" w:cs="仿宋_GB2312"/>
          <w:color w:val="000000" w:themeColor="text1"/>
          <w:sz w:val="32"/>
          <w:szCs w:val="32"/>
          <w14:textFill>
            <w14:solidFill>
              <w14:schemeClr w14:val="tx1"/>
            </w14:solidFill>
          </w14:textFill>
        </w:rPr>
        <w:t>人参加，达到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更新</w:t>
      </w:r>
      <w:r>
        <w:rPr>
          <w:rFonts w:hint="eastAsia" w:ascii="仿宋_GB2312" w:hAnsi="仿宋_GB2312" w:eastAsia="仿宋_GB2312" w:cs="仿宋_GB2312"/>
          <w:color w:val="000000" w:themeColor="text1"/>
          <w:sz w:val="32"/>
          <w:szCs w:val="32"/>
          <w14:textFill>
            <w14:solidFill>
              <w14:schemeClr w14:val="tx1"/>
            </w14:solidFill>
          </w14:textFill>
        </w:rPr>
        <w:t>效果。</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日，组织开展法律知识考试，重点考察行政执法人员岗前专业法律知识，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44</w:t>
      </w:r>
      <w:r>
        <w:rPr>
          <w:rFonts w:hint="eastAsia" w:ascii="仿宋_GB2312" w:hAnsi="仿宋_GB2312" w:eastAsia="仿宋_GB2312" w:cs="仿宋_GB2312"/>
          <w:color w:val="000000" w:themeColor="text1"/>
          <w:sz w:val="32"/>
          <w:szCs w:val="32"/>
          <w14:textFill>
            <w14:solidFill>
              <w14:schemeClr w14:val="tx1"/>
            </w14:solidFill>
          </w14:textFill>
        </w:rPr>
        <w:t>人参加，达到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提升</w:t>
      </w:r>
      <w:r>
        <w:rPr>
          <w:rFonts w:hint="eastAsia" w:ascii="仿宋_GB2312" w:hAnsi="仿宋_GB2312" w:eastAsia="仿宋_GB2312" w:cs="仿宋_GB2312"/>
          <w:color w:val="000000" w:themeColor="text1"/>
          <w:sz w:val="32"/>
          <w:szCs w:val="32"/>
          <w14:textFill>
            <w14:solidFill>
              <w14:schemeClr w14:val="tx1"/>
            </w14:solidFill>
          </w14:textFill>
        </w:rPr>
        <w:t>效果。</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、2022年6月9日，组织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支队</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初审人员、执法骨干开展专题业务培训会，邀请沙涛律师结合行政审判指导案例，讲解执法办案规范和流程，26人参加。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、2022年6月29日，组织支队全体在岗人员召开第二季度案例点评会，研究、讨论、点评上半年支队行政处罚案件，68人参加。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、2022年7月7日，组织支队全体在岗人员参加消防验收专题业务培训会，邀请住建局建设工程消防验收处副处长唐加强同志对建设工程消防设计审查、验收要点进行讲解，77人参加。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8月19日，组织开展法律知识答题竞赛，重点考察济南市人民政府行政执法监督局印发的《新行政处罚法适用指引》，部分副处级干部和执法骨干44人参加，检验了大家对新《行政处罚法》熟悉程度，提升了业务素养和执法办案能力。</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、2022年8月30日，组织支队执法人员参加《噪声污染防治法》专家解读培训会，邀请生态环境部专家魏新渝主讲，32人参加。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、2022年9月30日，组织支队部分执法人员参加五部门基层党组织学习“习近平法治思想”专题党课，邀请市中区区委党校教研室副主任张珍教授主讲，15人参加。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、2022年10月21日，组织支队初审人员和执法骨干参加“行政强制、行政赔偿及行政机关不履行法定职责”方面的法治教育培训，邀请法律顾问沙涛律师主讲，21人参加。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三、开展普法宣传活动情况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（一）组织开展“12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_GB2312" w:hAnsi="仿宋_GB2312" w:eastAsia="楷体_GB2312" w:cs="仿宋_GB2312"/>
          <w:color w:val="000000" w:themeColor="text1"/>
          <w:sz w:val="32"/>
          <w:szCs w:val="32"/>
          <w14:textFill>
            <w14:solidFill>
              <w14:schemeClr w14:val="tx1"/>
            </w14:solidFill>
          </w14:textFill>
        </w:rPr>
        <w:t>4”国家宪法日等重要节点宣传活动</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6</w:t>
      </w:r>
      <w:r>
        <w:rPr>
          <w:rFonts w:hint="eastAsia" w:ascii="楷体_GB2312" w:hAnsi="仿宋_GB2312" w:eastAsia="楷体_GB2312" w:cs="仿宋_GB2312"/>
          <w:color w:val="000000" w:themeColor="text1"/>
          <w:sz w:val="32"/>
          <w:szCs w:val="32"/>
          <w14:textFill>
            <w14:solidFill>
              <w14:schemeClr w14:val="tx1"/>
            </w14:solidFill>
          </w14:textFill>
        </w:rPr>
        <w:t>场次，受众</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7000余</w:t>
      </w:r>
      <w:r>
        <w:rPr>
          <w:rFonts w:hint="eastAsia" w:ascii="楷体_GB2312" w:hAnsi="仿宋_GB2312" w:eastAsia="楷体_GB2312" w:cs="仿宋_GB2312"/>
          <w:color w:val="000000" w:themeColor="text1"/>
          <w:sz w:val="32"/>
          <w:szCs w:val="32"/>
          <w14:textFill>
            <w14:solidFill>
              <w14:schemeClr w14:val="tx1"/>
            </w14:solidFill>
          </w14:textFill>
        </w:rPr>
        <w:t>人次。</w:t>
      </w:r>
      <w:r>
        <w:rPr>
          <w:rFonts w:hint="eastAsia" w:ascii="仿宋_GB2312" w:hAnsi="仿宋_GB2312" w:eastAsia="仿宋_GB2312" w:cs="仿宋_GB2312"/>
          <w:color w:val="000000" w:themeColor="text1"/>
          <w:sz w:val="32"/>
          <w:szCs w:val="32"/>
          <w14:textFill>
            <w14:solidFill>
              <w14:schemeClr w14:val="tx1"/>
            </w14:solidFill>
          </w14:textFill>
        </w:rPr>
        <w:t>主要活动具体情况：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开展优化营商环境法治宣传月活动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1300余人参加活动。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开展“美好生活·民法典相伴”主题宣传活动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1300余人参加活动。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习近平法治思想</w:t>
      </w:r>
      <w:r>
        <w:rPr>
          <w:rFonts w:hint="eastAsia" w:ascii="仿宋_GB2312" w:hAnsi="仿宋_GB2312" w:eastAsia="仿宋_GB2312" w:cs="仿宋_GB2312"/>
          <w:color w:val="000000" w:themeColor="text1"/>
          <w:sz w:val="32"/>
          <w:szCs w:val="32"/>
          <w14:textFill>
            <w14:solidFill>
              <w14:schemeClr w14:val="tx1"/>
            </w14:solidFill>
          </w14:textFill>
        </w:rPr>
        <w:t>主题宣传活动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1300余人参加活动。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习近平法治思想</w:t>
      </w:r>
      <w:r>
        <w:rPr>
          <w:rFonts w:hint="eastAsia" w:ascii="仿宋_GB2312" w:hAnsi="仿宋_GB2312" w:eastAsia="仿宋_GB2312" w:cs="仿宋_GB2312"/>
          <w:color w:val="000000" w:themeColor="text1"/>
          <w:sz w:val="32"/>
          <w:szCs w:val="32"/>
          <w14:textFill>
            <w14:solidFill>
              <w14:schemeClr w14:val="tx1"/>
            </w14:solidFill>
          </w14:textFill>
        </w:rPr>
        <w:t>主题宣传活动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附件：习近平法治思想学习提纲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1300余人参加活动。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习近平法治思想</w:t>
      </w:r>
      <w:r>
        <w:rPr>
          <w:rFonts w:hint="eastAsia" w:ascii="仿宋_GB2312" w:hAnsi="仿宋_GB2312" w:eastAsia="仿宋_GB2312" w:cs="仿宋_GB2312"/>
          <w:color w:val="000000" w:themeColor="text1"/>
          <w:sz w:val="32"/>
          <w:szCs w:val="32"/>
          <w14:textFill>
            <w14:solidFill>
              <w14:schemeClr w14:val="tx1"/>
            </w14:solidFill>
          </w14:textFill>
        </w:rPr>
        <w:t>主题宣传活动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r>
        <w:rPr>
          <w:rFonts w:hint="eastAsia" w:ascii="仿宋_GB2312" w:hAnsi="仿宋_GB2312" w:eastAsia="仿宋_GB2312" w:cs="仿宋_GB2312"/>
          <w:color w:val="000000" w:themeColor="text1"/>
          <w:sz w:val="32"/>
          <w:szCs w:val="32"/>
          <w14:textFill>
            <w14:solidFill>
              <w14:schemeClr w14:val="tx1"/>
            </w14:solidFill>
          </w14:textFill>
        </w:rPr>
        <w:t>《习近平谈治国理政》第四卷十一、加快建设社会主义法治国家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1300余人参加活动。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宪法宣传周、法治宣传教育月活动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1300余人参加活动。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（二）组织开展“法治六进”活动</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951</w:t>
      </w:r>
      <w:r>
        <w:rPr>
          <w:rFonts w:hint="eastAsia" w:ascii="楷体_GB2312" w:hAnsi="仿宋_GB2312" w:eastAsia="楷体_GB2312" w:cs="仿宋_GB2312"/>
          <w:color w:val="000000" w:themeColor="text1"/>
          <w:sz w:val="32"/>
          <w:szCs w:val="32"/>
          <w14:textFill>
            <w14:solidFill>
              <w14:schemeClr w14:val="tx1"/>
            </w14:solidFill>
          </w14:textFill>
        </w:rPr>
        <w:t>场次，受众</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53000余</w:t>
      </w:r>
      <w:r>
        <w:rPr>
          <w:rFonts w:hint="eastAsia" w:ascii="楷体_GB2312" w:hAnsi="仿宋_GB2312" w:eastAsia="楷体_GB2312" w:cs="仿宋_GB2312"/>
          <w:color w:val="000000" w:themeColor="text1"/>
          <w:sz w:val="32"/>
          <w:szCs w:val="32"/>
          <w14:textFill>
            <w14:solidFill>
              <w14:schemeClr w14:val="tx1"/>
            </w14:solidFill>
          </w14:textFill>
        </w:rPr>
        <w:t>人次。</w:t>
      </w:r>
      <w:r>
        <w:rPr>
          <w:rFonts w:hint="eastAsia" w:ascii="仿宋_GB2312" w:hAnsi="仿宋_GB2312" w:eastAsia="仿宋_GB2312" w:cs="仿宋_GB2312"/>
          <w:color w:val="000000" w:themeColor="text1"/>
          <w:sz w:val="32"/>
          <w:szCs w:val="32"/>
          <w14:textFill>
            <w14:solidFill>
              <w14:schemeClr w14:val="tx1"/>
            </w14:solidFill>
          </w14:textFill>
        </w:rPr>
        <w:t>主要活动具体情况：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1、2023年2月24日，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展</w:t>
      </w:r>
      <w:r>
        <w:rPr>
          <w:rFonts w:hint="eastAsia" w:ascii="仿宋_GB2312" w:hAnsi="仿宋_GB2312" w:eastAsia="仿宋_GB2312" w:cs="仿宋_GB2312"/>
          <w:color w:val="000000" w:themeColor="text1"/>
          <w:sz w:val="32"/>
          <w:szCs w:val="32"/>
          <w14:textFill>
            <w14:solidFill>
              <w14:schemeClr w14:val="tx1"/>
            </w14:solidFill>
          </w14:textFill>
        </w:rPr>
        <w:t>“法治进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”宣传活动，为梁北社区居民宣传城市管理法律、法规及垃圾分类相关知识。</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2、2023年2月25日，组织开展“法治进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”宣传活动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w:t>
      </w:r>
      <w:r>
        <w:rPr>
          <w:rFonts w:hint="eastAsia" w:ascii="仿宋_GB2312" w:hAnsi="仿宋_GB2312" w:eastAsia="仿宋_GB2312" w:cs="仿宋_GB2312"/>
          <w:color w:val="000000" w:themeColor="text1"/>
          <w:sz w:val="32"/>
          <w:szCs w:val="32"/>
          <w14:textFill>
            <w14:solidFill>
              <w14:schemeClr w14:val="tx1"/>
            </w14:solidFill>
          </w14:textFill>
        </w:rPr>
        <w:t>山东省河南商会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宣传</w:t>
      </w:r>
      <w:r>
        <w:rPr>
          <w:rFonts w:hint="eastAsia" w:ascii="仿宋_GB2312" w:hAnsi="仿宋_GB2312" w:eastAsia="仿宋_GB2312" w:cs="仿宋_GB2312"/>
          <w:color w:val="000000" w:themeColor="text1"/>
          <w:sz w:val="32"/>
          <w:szCs w:val="32"/>
          <w14:textFill>
            <w14:solidFill>
              <w14:schemeClr w14:val="tx1"/>
            </w14:solidFill>
          </w14:textFill>
        </w:rPr>
        <w:t>《山东省生活垃圾管理条例》。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.2022年5月31日，组织开展“法治进企业”宣传活动，在天桥区北湖核心东侧片区B地块组织开展“城管e普法”上线启动仪式，以案释法，引导广大企业和市场主体观案学法。</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、2022年5月31日，组织开展“法治进企业”宣传活动，到历城区雪山二期B-7地块项目现场开展“静音护考”观摩会，宣讲法律法规，剖析典型案例并向参会单位发放“静音护考”普法宣传页。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2022年6月1日，组织开展“法治进企业”宣传活动，走进历下区东关街道办事处辖区绿地明湖城在建项目工地，进行“城管e普法”宣传普及活动，并组织召开由街道办、项目建设方、施工方、居委会和居民代表参加的“圆桌支部”座谈会，讨论会商执法支队组织开展的“静音护考”行动：普法安全生产、文明施工。</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、2022年6月2日，组织开展“法治进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”宣传活动，举行天桥区成大城中村改造项目“安全生产月”启动仪式，普法宣传安全生产法律法规。</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、2022年6月2日，组织开展“法治进企业”宣传活动，走进济南市妇幼保健院工地、轨道交通四号线等重点工程项目，开展“静音护考”动员宣传。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2022年6月7日，组织开展“法治进企业”宣传活动，牵手6家党建联盟成员单位：中交二公局成大社区城中村改造项目、中建二局三公司山东管理中心、中建一局一公司山东分公司、中建八局发展建设分公司、天元建设集团济南六公司、济南一建集团直属项目公司，全力做好中高考“爱心护考，圆梦护航”行动，普法安全生产、文明施工。</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、2022年6月8日，组织开展“法治安全生产月进工地”宣传活动，共对10余处工地进行了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建筑垃圾管理条例</w:t>
      </w:r>
      <w:r>
        <w:rPr>
          <w:rFonts w:hint="eastAsia" w:ascii="仿宋_GB2312" w:hAnsi="仿宋_GB2312" w:eastAsia="仿宋_GB2312" w:cs="仿宋_GB2312"/>
          <w:color w:val="000000" w:themeColor="text1"/>
          <w:sz w:val="32"/>
          <w:szCs w:val="32"/>
          <w14:textFill>
            <w14:solidFill>
              <w14:schemeClr w14:val="tx1"/>
            </w14:solidFill>
          </w14:textFill>
        </w:rPr>
        <w:t>普法宣传。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、2022年6月15日，组织开展“法治进企业”宣传活动，在天桥区经纬家园工地开展《城管e普法》上线启动仪式，观看《城管e普法》第1期视频，提供法律法规知识保障，靠前服务。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、2022年6月30日，组织开展“法治进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”宣传活动，走进槐荫区御景社区宣讲《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生活</w:t>
      </w:r>
      <w:r>
        <w:rPr>
          <w:rFonts w:hint="eastAsia" w:ascii="仿宋_GB2312" w:hAnsi="仿宋_GB2312" w:eastAsia="仿宋_GB2312" w:cs="仿宋_GB2312"/>
          <w:color w:val="000000" w:themeColor="text1"/>
          <w:sz w:val="32"/>
          <w:szCs w:val="32"/>
          <w14:textFill>
            <w14:solidFill>
              <w14:schemeClr w14:val="tx1"/>
            </w14:solidFill>
          </w14:textFill>
        </w:rPr>
        <w:t>垃圾分类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条例</w:t>
      </w:r>
      <w:r>
        <w:rPr>
          <w:rFonts w:hint="eastAsia" w:ascii="仿宋_GB2312" w:hAnsi="仿宋_GB2312" w:eastAsia="仿宋_GB2312" w:cs="仿宋_GB2312"/>
          <w:color w:val="000000" w:themeColor="text1"/>
          <w:sz w:val="32"/>
          <w:szCs w:val="32"/>
          <w14:textFill>
            <w14:solidFill>
              <w14:schemeClr w14:val="tx1"/>
            </w14:solidFill>
          </w14:textFill>
        </w:rPr>
        <w:t>》并播放垃圾分类宣传片。</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2022年7月13日，组织开展“法治进企业”宣传活动，走进历下区济南老年人大学新建二期项目和山东大厦人防工程项目开展“城管e普法”宣传工作，重点围绕扬尘污染治理、噪声污染治理、建筑垃圾治理、文明施工等方面的法律法规进行普法。</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、2022年7月14日，组织开展“法治进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”宣传活动，联合槐荫区综合行政执法大队、直属中队、兴福执法中队向施工单位和居民代表宣传《中华人民共和国噪声污染防治法》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、2022年7月21日，组织开展“法治进企业”宣传活动，走进济南市嘉林高科产业园项目，观看城管e普法，发放安全生产、文明施工宣传彩页。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、2022年7月22日，组织开展“法治进社区”宣传活动，走进章丘明水街道柳沟社区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w:t>
      </w:r>
      <w:r>
        <w:rPr>
          <w:rFonts w:hint="eastAsia" w:ascii="仿宋_GB2312" w:hAnsi="仿宋_GB2312" w:eastAsia="仿宋_GB2312" w:cs="仿宋_GB2312"/>
          <w:color w:val="000000" w:themeColor="text1"/>
          <w:sz w:val="32"/>
          <w:szCs w:val="32"/>
          <w14:textFill>
            <w14:solidFill>
              <w14:schemeClr w14:val="tx1"/>
            </w14:solidFill>
          </w14:textFill>
        </w:rPr>
        <w:t>展垃圾分类宣讲活动。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、2022年7月28日，组织开展“法治进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”宣传活动，联合市教育局、起步区、济阳区教体局、济阳黄河河务局等相关单位共同组织开展“点亮一颗星 护佑母亲河”黄河流域生态保护志愿服务主题党日活动。宣读黄河流域生态保护倡议书，倡导遵守《中华人民共和国防洪法》、《山东省黄河工程管理办法》等法律法规的有关规定，加强黄河保护、促进水生态文明建设。</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、2022年8月4日，组织开展“法治进企业”宣传活动，走进鲁能领秀城G3地块土石方工程工地，现场讲解工地安全文明施工相关法律法规和播放“城管e普法”宣传视频。</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、2022年8月10日，组织开展“法治进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机关</w:t>
      </w:r>
      <w:r>
        <w:rPr>
          <w:rFonts w:hint="eastAsia" w:ascii="仿宋_GB2312" w:hAnsi="仿宋_GB2312" w:eastAsia="仿宋_GB2312" w:cs="仿宋_GB2312"/>
          <w:color w:val="000000" w:themeColor="text1"/>
          <w:sz w:val="32"/>
          <w:szCs w:val="32"/>
          <w14:textFill>
            <w14:solidFill>
              <w14:schemeClr w14:val="tx1"/>
            </w14:solidFill>
          </w14:textFill>
        </w:rPr>
        <w:t>”宣传活动，联合市中区城管局、二七街道办事处、二七执法中队、铁一社区和部分商户代表共同开展“喜迎二十大 共创典范城”普法宣传主题党日活动，共同观看“城管e普法”宣传片。</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、2022年8月11日，组织开展下一线、走街巷、进店铺，走进英雄山路、经四路“老商埠”等沿街商铺发放200余把普法“小扇子”、150余份城管法规知识普及宣传页。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、2022年9月23日，组织开展“法治进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”宣传活动，走进市中区二七新村街道办事处梁北社区居委会开展“城管进社区 助老公益行”主题党日活动，观看“城管e 普法”视频。</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、2022年9月26日，组织《共同参与垃圾分类 共享低碳环保生活》走进钢城锦绣佳苑社区开展垃圾分类宣讲活动。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、2022年10月21日，组织开展“法治进企业”宣传活动，走进天齐置业公司开展“加强法律法规宣传 落实安全施工责任”主题党日活动，开展“以案释法”安全施工案例讲解，在施工工地现场发放安全施工宣传页。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、2022年10月21日，组织开展“法治进社区”宣传活动，宣讲《啥才是真正的渣土车》、《建筑垃圾去哪里儿了》两部公益宣讲片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《垃圾分类知识》等。</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、2022年10月25日，组织开展“法治进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”宣传活动，联合市工商联建筑产业发展促进会和“两代表一委员”，开展“学习党的二十大 创新聚力当先锋”主题党日活动，宣传扬尘污染、安全生产、文明施工等法律法规。</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、2022年11月11日</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，组织开展“法治进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社区</w:t>
      </w:r>
      <w:r>
        <w:rPr>
          <w:rFonts w:hint="eastAsia" w:ascii="仿宋_GB2312" w:hAnsi="仿宋_GB2312" w:eastAsia="仿宋_GB2312" w:cs="仿宋_GB2312"/>
          <w:color w:val="000000" w:themeColor="text1"/>
          <w:sz w:val="32"/>
          <w:szCs w:val="32"/>
          <w:lang w:eastAsia="zh-CN"/>
          <w14:textFill>
            <w14:solidFill>
              <w14:schemeClr w14:val="tx1"/>
            </w14:solidFill>
          </w14:textFill>
        </w:rPr>
        <w:t>”宣传活动，</w:t>
      </w:r>
      <w:r>
        <w:rPr>
          <w:rFonts w:hint="eastAsia" w:ascii="仿宋_GB2312" w:hAnsi="仿宋_GB2312" w:eastAsia="仿宋_GB2312" w:cs="仿宋_GB2312"/>
          <w:color w:val="000000" w:themeColor="text1"/>
          <w:sz w:val="32"/>
          <w:szCs w:val="32"/>
          <w14:textFill>
            <w14:solidFill>
              <w14:schemeClr w14:val="tx1"/>
            </w14:solidFill>
          </w14:textFill>
        </w:rPr>
        <w:t>在槐荫区美里湖街道西沙社区城管工作站举办城管法律进社区推进会暨“城管e普法”宣传站启动仪式，让更多普法视频走进社区，传达普法声音。</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2022年12月4日，组织开展“法治进企业”宣传活动，开展国家宪法日、宪法宣传周暨山东省法治宣传教育月宣传活动，到市中区领秀城项目、长清区世贸项目等工地推送“城管e普法”宪法宣传微视频和扬尘污染、噪声扰民污染防治宣传短视频，进行线上普法宣传。</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w:t>
      </w:r>
      <w:r>
        <w:rPr>
          <w:rFonts w:hint="eastAsia" w:ascii="黑体" w:hAnsi="黑体" w:eastAsia="黑体" w:cs="仿宋_GB2312"/>
          <w:color w:val="000000" w:themeColor="text1"/>
          <w:sz w:val="32"/>
          <w:szCs w:val="32"/>
          <w:lang w:eastAsia="zh-CN"/>
          <w14:textFill>
            <w14:solidFill>
              <w14:schemeClr w14:val="tx1"/>
            </w14:solidFill>
          </w14:textFill>
        </w:rPr>
        <w:t>开展</w:t>
      </w:r>
      <w:r>
        <w:rPr>
          <w:rFonts w:hint="eastAsia" w:ascii="黑体" w:hAnsi="黑体" w:eastAsia="黑体" w:cs="仿宋_GB2312"/>
          <w:color w:val="000000" w:themeColor="text1"/>
          <w:sz w:val="32"/>
          <w:szCs w:val="32"/>
          <w14:textFill>
            <w14:solidFill>
              <w14:schemeClr w14:val="tx1"/>
            </w14:solidFill>
          </w14:textFill>
        </w:rPr>
        <w:t>以案释法</w:t>
      </w:r>
      <w:r>
        <w:rPr>
          <w:rFonts w:hint="eastAsia" w:ascii="黑体" w:hAnsi="黑体" w:eastAsia="黑体" w:cs="仿宋_GB2312"/>
          <w:color w:val="000000" w:themeColor="text1"/>
          <w:sz w:val="32"/>
          <w:szCs w:val="32"/>
          <w:lang w:eastAsia="zh-CN"/>
          <w14:textFill>
            <w14:solidFill>
              <w14:schemeClr w14:val="tx1"/>
            </w14:solidFill>
          </w14:textFill>
        </w:rPr>
        <w:t>工作</w:t>
      </w:r>
      <w:r>
        <w:rPr>
          <w:rFonts w:hint="eastAsia" w:ascii="黑体" w:hAnsi="黑体" w:eastAsia="黑体" w:cs="仿宋_GB2312"/>
          <w:color w:val="000000" w:themeColor="text1"/>
          <w:sz w:val="32"/>
          <w:szCs w:val="32"/>
          <w14:textFill>
            <w14:solidFill>
              <w14:schemeClr w14:val="tx1"/>
            </w14:solidFill>
          </w14:textFill>
        </w:rPr>
        <w:t>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（一）建立完善以案释法制度。</w:t>
      </w:r>
      <w:r>
        <w:rPr>
          <w:rFonts w:hint="eastAsia" w:ascii="仿宋_GB2312" w:hAnsi="仿宋_GB2312" w:eastAsia="仿宋_GB2312" w:cs="仿宋_GB2312"/>
          <w:color w:val="000000" w:themeColor="text1"/>
          <w:sz w:val="32"/>
          <w:szCs w:val="32"/>
          <w14:textFill>
            <w14:solidFill>
              <w14:schemeClr w14:val="tx1"/>
            </w14:solidFill>
          </w14:textFill>
        </w:rPr>
        <w:t>开展多种形式的以案释法和警示教育活动。一是创新推出《案审对您说》系列专栏11期，针对支队执法工作的疑点难点问题，以案释法，解疑释惑指导办案。二是召开案例观摩会2次，借鉴他山之石，学习外地或其他执法领域的典型案例、吸收先进经验做法，丰富拓展办案思路。三是推行“案例点评”，召开案例点评会4次，推出具有指导意义和典型意义的案例10个，分析讲解案情，分享办案经验，总结提炼好的经验做法、办案技巧，为案件办理提供参考和借鉴。</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（二）发布典型案例</w:t>
      </w:r>
      <w:r>
        <w:rPr>
          <w:rFonts w:hint="eastAsia" w:ascii="楷体_GB2312" w:hAnsi="仿宋_GB2312" w:eastAsia="楷体_GB2312" w:cs="仿宋_GB2312"/>
          <w:color w:val="000000" w:themeColor="text1"/>
          <w:sz w:val="32"/>
          <w:szCs w:val="32"/>
          <w:lang w:eastAsia="zh-CN"/>
          <w14:textFill>
            <w14:solidFill>
              <w14:schemeClr w14:val="tx1"/>
            </w14:solidFill>
          </w14:textFill>
        </w:rPr>
        <w:t>情况</w:t>
      </w:r>
      <w:r>
        <w:rPr>
          <w:rFonts w:hint="eastAsia" w:ascii="楷体_GB2312" w:hAnsi="仿宋_GB2312" w:eastAsia="楷体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通过案例点评会、案卷评查和网站公布的形式，发布典型案例15个。具体情况：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1、2022年4月29日，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城管执法</w:t>
      </w:r>
      <w:r>
        <w:rPr>
          <w:rFonts w:hint="eastAsia" w:ascii="仿宋_GB2312" w:hAnsi="仿宋_GB2312" w:eastAsia="仿宋_GB2312" w:cs="仿宋_GB2312"/>
          <w:color w:val="000000" w:themeColor="text1"/>
          <w:sz w:val="32"/>
          <w:szCs w:val="32"/>
          <w14:textFill>
            <w14:solidFill>
              <w14:schemeClr w14:val="tx1"/>
            </w14:solidFill>
          </w14:textFill>
        </w:rPr>
        <w:t>支队办理的山东省济南市综合行政执法局对山东世纪阳光建筑科技有限公司行政处罚案入选住房和城乡建设部发布2022年第一批安全监管典型执法案例，并在住房和城乡建设部网站公布。</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2、2022年3月14日，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城管执法</w:t>
      </w:r>
      <w:r>
        <w:rPr>
          <w:rFonts w:hint="eastAsia" w:ascii="仿宋_GB2312" w:hAnsi="仿宋_GB2312" w:eastAsia="仿宋_GB2312" w:cs="仿宋_GB2312"/>
          <w:color w:val="000000" w:themeColor="text1"/>
          <w:sz w:val="32"/>
          <w:szCs w:val="32"/>
          <w14:textFill>
            <w14:solidFill>
              <w14:schemeClr w14:val="tx1"/>
            </w14:solidFill>
          </w14:textFill>
        </w:rPr>
        <w:t>支队办理的3份案卷被市司法局评为“教科书式行政执法案卷”。</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3、2022年，开展案例点评会4次，推出具有指导意义和典型意义的案例10个，为案件办理提供参考和借鉴。</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4、2022年5月27日，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城管执法</w:t>
      </w:r>
      <w:r>
        <w:rPr>
          <w:rFonts w:hint="eastAsia" w:ascii="仿宋_GB2312" w:hAnsi="仿宋_GB2312" w:eastAsia="仿宋_GB2312" w:cs="仿宋_GB2312"/>
          <w:color w:val="000000" w:themeColor="text1"/>
          <w:sz w:val="32"/>
          <w:szCs w:val="32"/>
          <w14:textFill>
            <w14:solidFill>
              <w14:schemeClr w14:val="tx1"/>
            </w14:solidFill>
          </w14:textFill>
        </w:rPr>
        <w:t>支队办理的“济南市综合行政执法局关于某某设备租赁有限公司违反建筑起重机械安全监督管理规定案”被山东省住房和城乡建设厅评为优秀行政处罚案卷。</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（三）开展以案释法活动。</w:t>
      </w:r>
      <w:r>
        <w:rPr>
          <w:rFonts w:hint="eastAsia" w:ascii="仿宋_GB2312" w:hAnsi="仿宋_GB2312" w:eastAsia="仿宋_GB2312" w:cs="仿宋_GB2312"/>
          <w:color w:val="000000" w:themeColor="text1"/>
          <w:sz w:val="32"/>
          <w:szCs w:val="32"/>
          <w14:textFill>
            <w14:solidFill>
              <w14:schemeClr w14:val="tx1"/>
            </w14:solidFill>
          </w14:textFill>
        </w:rPr>
        <w:t>深入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各类建筑工地企业等</w:t>
      </w:r>
      <w:r>
        <w:rPr>
          <w:rFonts w:hint="eastAsia" w:ascii="仿宋_GB2312" w:hAnsi="仿宋_GB2312" w:eastAsia="仿宋_GB2312" w:cs="仿宋_GB2312"/>
          <w:color w:val="000000" w:themeColor="text1"/>
          <w:sz w:val="32"/>
          <w:szCs w:val="32"/>
          <w14:textFill>
            <w14:solidFill>
              <w14:schemeClr w14:val="tx1"/>
            </w14:solidFill>
          </w14:textFill>
        </w:rPr>
        <w:t>单位，开展以案释法讲座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场次，参与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700余</w:t>
      </w:r>
      <w:r>
        <w:rPr>
          <w:rFonts w:hint="eastAsia" w:ascii="仿宋_GB2312" w:hAnsi="仿宋_GB2312" w:eastAsia="仿宋_GB2312" w:cs="仿宋_GB2312"/>
          <w:color w:val="000000" w:themeColor="text1"/>
          <w:sz w:val="32"/>
          <w:szCs w:val="32"/>
          <w14:textFill>
            <w14:solidFill>
              <w14:schemeClr w14:val="tx1"/>
            </w14:solidFill>
          </w14:textFill>
        </w:rPr>
        <w:t>人次。具体情况：</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10月21日，走进天齐置业公司开展“以案释法”安全施工案例讲解，进一步阐述深入贯彻市委市政府确定的有关扬尘治理的精神，严格落实“四个一律”“六个百分百”要求。进一步加强工地文明施工管理，抓实扬尘污染防治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（四）组织案件旁听庭审活动。</w:t>
      </w:r>
      <w:r>
        <w:rPr>
          <w:rFonts w:hint="eastAsia" w:ascii="仿宋_GB2312" w:hAnsi="仿宋_GB2312" w:eastAsia="仿宋_GB2312" w:cs="仿宋_GB2312"/>
          <w:color w:val="000000" w:themeColor="text1"/>
          <w:sz w:val="32"/>
          <w:szCs w:val="32"/>
          <w14:textFill>
            <w14:solidFill>
              <w14:schemeClr w14:val="tx1"/>
            </w14:solidFill>
          </w14:textFill>
        </w:rPr>
        <w:t>组织开展网上或现场旁听庭审活动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场次，参与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237</w:t>
      </w:r>
      <w:r>
        <w:rPr>
          <w:rFonts w:hint="eastAsia" w:ascii="仿宋_GB2312" w:hAnsi="仿宋_GB2312" w:eastAsia="仿宋_GB2312" w:cs="仿宋_GB2312"/>
          <w:color w:val="000000" w:themeColor="text1"/>
          <w:sz w:val="32"/>
          <w:szCs w:val="32"/>
          <w14:textFill>
            <w14:solidFill>
              <w14:schemeClr w14:val="tx1"/>
            </w14:solidFill>
          </w14:textFill>
        </w:rPr>
        <w:t>人次。具体情况：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2022年9月7日下午，组织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城管执法</w:t>
      </w:r>
      <w:r>
        <w:rPr>
          <w:rFonts w:hint="eastAsia" w:ascii="仿宋_GB2312" w:hAnsi="仿宋_GB2312" w:eastAsia="仿宋_GB2312" w:cs="仿宋_GB2312"/>
          <w:color w:val="000000" w:themeColor="text1"/>
          <w:sz w:val="32"/>
          <w:szCs w:val="32"/>
          <w14:textFill>
            <w14:solidFill>
              <w14:schemeClr w14:val="tx1"/>
            </w14:solidFill>
          </w14:textFill>
        </w:rPr>
        <w:t>支队全体人员以线上方式观看“陈泳亲诉撤销《行政处罚决定书》及《行政复议决定书》”案行政诉讼庭审视频。</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、2022年9月26日上午，组织城肥二处青年职工开展网上旁听庭审活动，观看中国庭审公开网发布的聊城市某一不履行法定监督职责行政案例。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3、2022年11月1日上午，组织城肥二处各部门职工代表开展网上旁听庭审活动。观看中国庭审公开网发布的一起行政处罚及行政复议案例。</w:t>
      </w:r>
    </w:p>
    <w:p>
      <w:pPr>
        <w:keepNext w:val="0"/>
        <w:keepLines w:val="0"/>
        <w:pageBreakBefore w:val="0"/>
        <w:widowControl/>
        <w:kinsoku/>
        <w:wordWrap/>
        <w:overflowPunct/>
        <w:topLinePunct w:val="0"/>
        <w:autoSpaceDE/>
        <w:autoSpaceDN/>
        <w:bidi w:val="0"/>
        <w:adjustRightInd w:val="0"/>
        <w:snapToGrid w:val="0"/>
        <w:spacing w:after="0" w:line="360" w:lineRule="auto"/>
        <w:ind w:left="640"/>
        <w:jc w:val="both"/>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五、</w:t>
      </w:r>
      <w:r>
        <w:rPr>
          <w:rFonts w:hint="eastAsia" w:ascii="黑体" w:hAnsi="黑体" w:eastAsia="黑体" w:cs="仿宋_GB2312"/>
          <w:color w:val="000000" w:themeColor="text1"/>
          <w:sz w:val="32"/>
          <w:szCs w:val="32"/>
          <w:lang w:eastAsia="zh-CN"/>
          <w14:textFill>
            <w14:solidFill>
              <w14:schemeClr w14:val="tx1"/>
            </w14:solidFill>
          </w14:textFill>
        </w:rPr>
        <w:t>推进</w:t>
      </w:r>
      <w:r>
        <w:rPr>
          <w:rFonts w:hint="eastAsia" w:ascii="黑体" w:hAnsi="黑体" w:eastAsia="黑体" w:cs="仿宋_GB2312"/>
          <w:color w:val="000000" w:themeColor="text1"/>
          <w:sz w:val="32"/>
          <w:szCs w:val="32"/>
          <w14:textFill>
            <w14:solidFill>
              <w14:schemeClr w14:val="tx1"/>
            </w14:solidFill>
          </w14:textFill>
        </w:rPr>
        <w:t>法治文化建设情况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（一）建设法治文化阵地。</w:t>
      </w:r>
      <w:r>
        <w:rPr>
          <w:rFonts w:hint="eastAsia" w:ascii="仿宋_GB2312" w:hAnsi="仿宋_GB2312" w:eastAsia="仿宋_GB2312" w:cs="仿宋_GB2312"/>
          <w:color w:val="000000" w:themeColor="text1"/>
          <w:sz w:val="32"/>
          <w:szCs w:val="32"/>
          <w14:textFill>
            <w14:solidFill>
              <w14:schemeClr w14:val="tx1"/>
            </w14:solidFill>
          </w14:textFill>
        </w:rPr>
        <w:t>打造法治宣传教育和法治文化阵地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处，具体情况：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1.市城管局法治宣传栏，地址：市城管局办公楼北楼一楼门厅</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市城管执法支队</w:t>
      </w:r>
      <w:r>
        <w:rPr>
          <w:rFonts w:hint="eastAsia" w:ascii="仿宋_GB2312" w:hAnsi="仿宋_GB2312" w:eastAsia="仿宋_GB2312" w:cs="仿宋_GB2312"/>
          <w:color w:val="000000" w:themeColor="text1"/>
          <w:sz w:val="32"/>
          <w:szCs w:val="32"/>
          <w14:textFill>
            <w14:solidFill>
              <w14:schemeClr w14:val="tx1"/>
            </w14:solidFill>
          </w14:textFill>
        </w:rPr>
        <w:t>队史馆，简介：占地面积130平方米，以教育馆、传承馆、展示馆为定位，以队伍诞生、历程、发展、荣誉、传承、展望为主线，将队伍发展壮大与泉城容貌蝶变相融合，以事件为纲，以时间为轴，展现队伍在顺应济南经济社会发展中勇担使命、奋发有为的壮丽篇章。地址：济南市城管执法支队办公楼一楼</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市城管执法支队</w:t>
      </w:r>
      <w:r>
        <w:rPr>
          <w:rFonts w:hint="eastAsia" w:ascii="仿宋_GB2312" w:hAnsi="仿宋_GB2312" w:eastAsia="仿宋_GB2312" w:cs="仿宋_GB2312"/>
          <w:color w:val="000000" w:themeColor="text1"/>
          <w:sz w:val="32"/>
          <w:szCs w:val="32"/>
          <w14:textFill>
            <w14:solidFill>
              <w14:schemeClr w14:val="tx1"/>
            </w14:solidFill>
          </w14:textFill>
        </w:rPr>
        <w:t>“城管e普法”宣传站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，简介：以社区物业为基础，通过社区微信群、公共宣传栏等资源保障“城管e普法”宣传，助力群众对法治城管、法治社区</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的关注度、参与度，定期组织城管社区普法活动，聘请社区热心人士为“城管e普法”宣传大使。地址：槐荫区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4、市城肥一处职工书屋1个，简介：为职工提供读书环境和法治类书籍，地址：城肥一处停车场内</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5、市城肥一处宣传栏2处，地址：办公楼和停车场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6、市生活废弃物处理中心垃圾分类宣传教育基地，地址：济南市长清区马山镇第三生活垃圾处理厂</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7、市城市照明中心法治城管阵地及宣传栏，内有法治相关书籍，法治宣传栏2处，宣传优化营商环境、国家宪法宣传等题材。地址：中心党建会议室</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仿宋" w:hAnsi="仿宋" w:eastAsia="仿宋" w:cs="仿宋_GB2312"/>
          <w:b w:val="0"/>
          <w:bCs w:val="0"/>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lang w:eastAsia="zh-CN"/>
          <w14:textFill>
            <w14:solidFill>
              <w14:schemeClr w14:val="tx1"/>
            </w14:solidFill>
          </w14:textFill>
        </w:rPr>
        <w:t>（二）</w:t>
      </w:r>
      <w:r>
        <w:rPr>
          <w:rFonts w:hint="eastAsia" w:ascii="楷体_GB2312" w:hAnsi="仿宋_GB2312" w:eastAsia="楷体_GB2312" w:cs="仿宋_GB2312"/>
          <w:color w:val="000000" w:themeColor="text1"/>
          <w:sz w:val="32"/>
          <w:szCs w:val="32"/>
          <w14:textFill>
            <w14:solidFill>
              <w14:schemeClr w14:val="tx1"/>
            </w14:solidFill>
          </w14:textFill>
        </w:rPr>
        <w:t>创作法治文艺作品。</w:t>
      </w:r>
      <w:r>
        <w:rPr>
          <w:rFonts w:hint="eastAsia" w:ascii="仿宋_GB2312" w:hAnsi="仿宋_GB2312" w:eastAsia="仿宋_GB2312" w:cs="仿宋_GB2312"/>
          <w:color w:val="000000" w:themeColor="text1"/>
          <w:sz w:val="32"/>
          <w:szCs w:val="32"/>
          <w14:textFill>
            <w14:solidFill>
              <w14:schemeClr w14:val="tx1"/>
            </w14:solidFill>
          </w14:textFill>
        </w:rPr>
        <w:t>创作法治作品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141</w:t>
      </w:r>
      <w:r>
        <w:rPr>
          <w:rFonts w:hint="eastAsia" w:ascii="仿宋_GB2312" w:hAnsi="仿宋_GB2312" w:eastAsia="仿宋_GB2312" w:cs="仿宋_GB2312"/>
          <w:color w:val="000000" w:themeColor="text1"/>
          <w:sz w:val="32"/>
          <w:szCs w:val="32"/>
          <w14:textFill>
            <w14:solidFill>
              <w14:schemeClr w14:val="tx1"/>
            </w14:solidFill>
          </w14:textFill>
        </w:rPr>
        <w:t>个，其中制作普法微视频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141部</w:t>
      </w:r>
      <w:r>
        <w:rPr>
          <w:rFonts w:hint="eastAsia" w:ascii="仿宋_GB2312" w:hAnsi="仿宋_GB2312" w:eastAsia="仿宋_GB2312" w:cs="仿宋_GB2312"/>
          <w:color w:val="000000" w:themeColor="text1"/>
          <w:sz w:val="32"/>
          <w:szCs w:val="32"/>
          <w14:textFill>
            <w14:solidFill>
              <w14:schemeClr w14:val="tx1"/>
            </w14:solidFill>
          </w14:textFill>
        </w:rPr>
        <w:t>,具体情况：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市城管执法支队</w:t>
      </w:r>
      <w:r>
        <w:rPr>
          <w:rFonts w:hint="eastAsia" w:ascii="仿宋_GB2312" w:hAnsi="仿宋_GB2312" w:eastAsia="仿宋_GB2312" w:cs="仿宋_GB2312"/>
          <w:b w:val="0"/>
          <w:bCs w:val="0"/>
          <w:color w:val="000000" w:themeColor="text1"/>
          <w:sz w:val="32"/>
          <w:szCs w:val="32"/>
          <w14:textFill>
            <w14:solidFill>
              <w14:schemeClr w14:val="tx1"/>
            </w14:solidFill>
          </w14:textFill>
        </w:rPr>
        <w:t>联合各区县城管部门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针对</w:t>
      </w:r>
      <w:r>
        <w:rPr>
          <w:rFonts w:hint="eastAsia" w:ascii="仿宋_GB2312" w:hAnsi="仿宋_GB2312" w:eastAsia="仿宋_GB2312" w:cs="仿宋_GB2312"/>
          <w:b w:val="0"/>
          <w:bCs w:val="0"/>
          <w:color w:val="000000" w:themeColor="text1"/>
          <w:sz w:val="32"/>
          <w:szCs w:val="32"/>
          <w14:textFill>
            <w14:solidFill>
              <w14:schemeClr w14:val="tx1"/>
            </w14:solidFill>
          </w14:textFill>
        </w:rPr>
        <w:t>“城管e普法”系列栏目共拍摄124部普法视频。“城管e普法”采用线上普法方式，由身边人讲述身边案例，依托新媒体+城管执法网格，推送“场景化、情节化、数据化、大众化”普法短视频。内容涵盖建筑施工安全、违法建设、工地噪声污染、扬尘污染等城市管理中常见的违法行为，对宪法、民法典等常用法律进行宣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市智慧城管服务中心</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创作法治微视频2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，分别</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《如何梵音城市管理案件》《可回收物，你会分类处理吗？》</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t>市城肥一处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制作城管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e普法视频2部，分别是化粪池安全和垃圾分类两个主题。市城肥二处</w:t>
      </w:r>
      <w:r>
        <w:rPr>
          <w:rFonts w:hint="eastAsia" w:ascii="仿宋" w:hAnsi="仿宋" w:eastAsia="仿宋" w:cs="仿宋"/>
          <w:b w:val="0"/>
          <w:bCs w:val="0"/>
          <w:sz w:val="32"/>
          <w:szCs w:val="32"/>
        </w:rPr>
        <w:t>共</w:t>
      </w:r>
      <w:r>
        <w:rPr>
          <w:rFonts w:hint="eastAsia" w:ascii="仿宋" w:hAnsi="仿宋" w:eastAsia="仿宋" w:cs="仿宋"/>
          <w:b w:val="0"/>
          <w:bCs w:val="0"/>
          <w:sz w:val="32"/>
          <w:szCs w:val="32"/>
          <w:lang w:val="en-US" w:eastAsia="zh-CN"/>
        </w:rPr>
        <w:t>拍摄</w:t>
      </w:r>
      <w:r>
        <w:rPr>
          <w:rFonts w:hint="eastAsia" w:ascii="仿宋" w:hAnsi="仿宋" w:eastAsia="仿宋" w:cs="仿宋"/>
          <w:b w:val="0"/>
          <w:bCs w:val="0"/>
          <w:sz w:val="32"/>
          <w:szCs w:val="32"/>
        </w:rPr>
        <w:t>6部普法微视频，分别是1部民法典普法微视频，4部垃圾分类进校园微视频，1部城肥清疏进校园微视频。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市生活废弃物处理中心</w:t>
      </w:r>
      <w:r>
        <w:rPr>
          <w:rFonts w:hint="eastAsia" w:ascii="仿宋_GB2312" w:hAnsi="仿宋_GB2312" w:eastAsia="仿宋_GB2312" w:cs="仿宋_GB2312"/>
          <w:b w:val="0"/>
          <w:bCs w:val="0"/>
          <w:color w:val="000000" w:themeColor="text1"/>
          <w:sz w:val="32"/>
          <w:szCs w:val="32"/>
          <w14:textFill>
            <w14:solidFill>
              <w14:schemeClr w14:val="tx1"/>
            </w14:solidFill>
          </w14:textFill>
        </w:rPr>
        <w:t>制作普法微视频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市渣土处置中心制作普法微视频2部，内容为建筑垃圾管理。市照明服务中心</w:t>
      </w:r>
      <w:r>
        <w:rPr>
          <w:rFonts w:hint="eastAsia" w:ascii="仿宋" w:hAnsi="仿宋" w:eastAsia="仿宋" w:cs="仿宋_GB2312"/>
          <w:b w:val="0"/>
          <w:bCs w:val="0"/>
          <w:color w:val="000000" w:themeColor="text1"/>
          <w:sz w:val="32"/>
          <w:szCs w:val="32"/>
          <w14:textFill>
            <w14:solidFill>
              <w14:schemeClr w14:val="tx1"/>
            </w14:solidFill>
          </w14:textFill>
        </w:rPr>
        <w:t>创作照明普法宣传</w:t>
      </w:r>
      <w:r>
        <w:rPr>
          <w:rFonts w:hint="eastAsia" w:ascii="仿宋" w:hAnsi="仿宋" w:eastAsia="仿宋" w:cs="仿宋_GB2312"/>
          <w:b w:val="0"/>
          <w:bCs w:val="0"/>
          <w:color w:val="000000" w:themeColor="text1"/>
          <w:sz w:val="32"/>
          <w:szCs w:val="32"/>
          <w:lang w:val="en-US" w:eastAsia="zh-CN"/>
          <w14:textFill>
            <w14:solidFill>
              <w14:schemeClr w14:val="tx1"/>
            </w14:solidFill>
          </w14:textFill>
        </w:rPr>
        <w:t>微</w:t>
      </w:r>
      <w:r>
        <w:rPr>
          <w:rFonts w:hint="eastAsia" w:ascii="仿宋" w:hAnsi="仿宋" w:eastAsia="仿宋" w:cs="仿宋_GB2312"/>
          <w:b w:val="0"/>
          <w:bCs w:val="0"/>
          <w:color w:val="000000" w:themeColor="text1"/>
          <w:sz w:val="32"/>
          <w:szCs w:val="32"/>
          <w14:textFill>
            <w14:solidFill>
              <w14:schemeClr w14:val="tx1"/>
            </w14:solidFill>
          </w14:textFill>
        </w:rPr>
        <w:t>视频</w:t>
      </w:r>
      <w:r>
        <w:rPr>
          <w:rFonts w:hint="eastAsia" w:ascii="仿宋" w:hAnsi="仿宋" w:eastAsia="仿宋" w:cs="仿宋_GB2312"/>
          <w:b w:val="0"/>
          <w:bCs w:val="0"/>
          <w:color w:val="000000" w:themeColor="text1"/>
          <w:sz w:val="32"/>
          <w:szCs w:val="32"/>
          <w:lang w:val="en-US" w:eastAsia="zh-CN"/>
          <w14:textFill>
            <w14:solidFill>
              <w14:schemeClr w14:val="tx1"/>
            </w14:solidFill>
          </w14:textFill>
        </w:rPr>
        <w:t>1部</w:t>
      </w:r>
      <w:r>
        <w:rPr>
          <w:rFonts w:hint="eastAsia" w:ascii="仿宋" w:hAnsi="仿宋" w:eastAsia="仿宋" w:cs="仿宋_GB2312"/>
          <w:b w:val="0"/>
          <w:bCs w:val="0"/>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lang w:eastAsia="zh-CN"/>
          <w14:textFill>
            <w14:solidFill>
              <w14:schemeClr w14:val="tx1"/>
            </w14:solidFill>
          </w14:textFill>
        </w:rPr>
        <w:t>（三）</w:t>
      </w:r>
      <w:r>
        <w:rPr>
          <w:rFonts w:hint="eastAsia" w:ascii="楷体_GB2312" w:hAnsi="仿宋_GB2312" w:eastAsia="楷体_GB2312" w:cs="仿宋_GB2312"/>
          <w:color w:val="000000" w:themeColor="text1"/>
          <w:sz w:val="32"/>
          <w:szCs w:val="32"/>
          <w14:textFill>
            <w14:solidFill>
              <w14:schemeClr w14:val="tx1"/>
            </w14:solidFill>
          </w14:textFill>
        </w:rPr>
        <w:t>加强媒体普法宣传。</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市城管局</w:t>
      </w:r>
      <w:r>
        <w:rPr>
          <w:rFonts w:hint="eastAsia" w:ascii="仿宋_GB2312" w:hAnsi="仿宋_GB2312" w:eastAsia="仿宋_GB2312" w:cs="仿宋_GB2312"/>
          <w:color w:val="000000" w:themeColor="text1"/>
          <w:sz w:val="32"/>
          <w:szCs w:val="32"/>
          <w14:textFill>
            <w14:solidFill>
              <w14:schemeClr w14:val="tx1"/>
            </w14:solidFill>
          </w14:textFill>
        </w:rPr>
        <w:t>门户网站设立普法专栏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1个；</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济南日报</w:t>
      </w:r>
      <w:r>
        <w:rPr>
          <w:rFonts w:hint="eastAsia" w:ascii="仿宋_GB2312" w:hAnsi="仿宋_GB2312" w:eastAsia="仿宋_GB2312" w:cs="仿宋_GB2312"/>
          <w:color w:val="000000" w:themeColor="text1"/>
          <w:sz w:val="32"/>
          <w:szCs w:val="32"/>
          <w14:textFill>
            <w14:solidFill>
              <w14:schemeClr w14:val="tx1"/>
            </w14:solidFill>
          </w14:textFill>
        </w:rPr>
        <w:t>设立普法栏目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个，建立“城管e普法”专栏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市城管执法支队</w:t>
      </w:r>
      <w:r>
        <w:rPr>
          <w:rFonts w:hint="eastAsia" w:ascii="仿宋_GB2312" w:hAnsi="仿宋_GB2312" w:eastAsia="仿宋_GB2312" w:cs="仿宋_GB2312"/>
          <w:color w:val="000000" w:themeColor="text1"/>
          <w:sz w:val="32"/>
          <w:szCs w:val="32"/>
          <w14:textFill>
            <w14:solidFill>
              <w14:schemeClr w14:val="tx1"/>
            </w14:solidFill>
          </w14:textFill>
        </w:rPr>
        <w:t>联合济南日报社在济南封面公众号设立“城管e普法”专栏，共推送99期普法视频。在济南日报、天下泉城、新黄河客户端、中国网、人民网公众号、学习强国等渠道推送普法执法信息55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建立城管执法支队、“济南智慧城管”、城肥一处、城肥二处等微信公众号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建立泉城济南垃圾分类公众号、抖音、快手，共</w:t>
      </w:r>
      <w:r>
        <w:rPr>
          <w:rFonts w:hint="eastAsia" w:ascii="仿宋_GB2312" w:hAnsi="仿宋_GB2312" w:eastAsia="仿宋_GB2312" w:cs="仿宋_GB2312"/>
          <w:color w:val="000000" w:themeColor="text1"/>
          <w:sz w:val="32"/>
          <w:szCs w:val="32"/>
          <w14:textFill>
            <w14:solidFill>
              <w14:schemeClr w14:val="tx1"/>
            </w14:solidFill>
          </w14:textFill>
        </w:rPr>
        <w:t>推送普法咨讯或工作信息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1000余</w:t>
      </w:r>
      <w:r>
        <w:rPr>
          <w:rFonts w:hint="eastAsia" w:ascii="仿宋_GB2312" w:hAnsi="仿宋_GB2312" w:eastAsia="仿宋_GB2312" w:cs="仿宋_GB2312"/>
          <w:color w:val="000000" w:themeColor="text1"/>
          <w:sz w:val="32"/>
          <w:szCs w:val="32"/>
          <w14:textFill>
            <w14:solidFill>
              <w14:schemeClr w14:val="tx1"/>
            </w14:solidFill>
          </w14:textFill>
        </w:rPr>
        <w:t>条，受众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110余万</w:t>
      </w:r>
      <w:r>
        <w:rPr>
          <w:rFonts w:hint="eastAsia" w:ascii="仿宋_GB2312" w:hAnsi="仿宋_GB2312" w:eastAsia="仿宋_GB2312" w:cs="仿宋_GB2312"/>
          <w:color w:val="000000" w:themeColor="text1"/>
          <w:sz w:val="32"/>
          <w:szCs w:val="32"/>
          <w14:textFill>
            <w14:solidFill>
              <w14:schemeClr w14:val="tx1"/>
            </w14:solidFill>
          </w14:textFill>
        </w:rPr>
        <w:t>人次。</w:t>
      </w:r>
    </w:p>
    <w:p>
      <w:pPr>
        <w:keepNext w:val="0"/>
        <w:keepLines w:val="0"/>
        <w:pageBreakBefore w:val="0"/>
        <w:widowControl/>
        <w:kinsoku/>
        <w:wordWrap/>
        <w:overflowPunct/>
        <w:topLinePunct w:val="0"/>
        <w:autoSpaceDE/>
        <w:autoSpaceDN/>
        <w:bidi w:val="0"/>
        <w:adjustRightInd w:val="0"/>
        <w:snapToGrid w:val="0"/>
        <w:spacing w:after="0" w:line="360" w:lineRule="auto"/>
        <w:ind w:left="5758" w:leftChars="290" w:hanging="5120" w:hangingChars="1600"/>
        <w:jc w:val="both"/>
        <w:textAlignment w:val="auto"/>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p>
    <w:sectPr>
      <w:footerReference r:id="rId4" w:type="default"/>
      <w:pgSz w:w="11906" w:h="16838"/>
      <w:pgMar w:top="1440" w:right="1417" w:bottom="1440" w:left="141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13025"/>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7FCCC"/>
    <w:multiLevelType w:val="singleLevel"/>
    <w:tmpl w:val="A877FCC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MWI2MWU1YWRmMGFhNTFhYmQyNDVkMjNiZjk0NWIifQ=="/>
    <w:docVar w:name="KSO_WPS_MARK_KEY" w:val="9677a816-6201-4f87-8c05-f1a0f988a536"/>
  </w:docVars>
  <w:rsids>
    <w:rsidRoot w:val="00000000"/>
    <w:rsid w:val="013A28AA"/>
    <w:rsid w:val="07E06245"/>
    <w:rsid w:val="080F08D8"/>
    <w:rsid w:val="0A7B3A8F"/>
    <w:rsid w:val="0C9F66CF"/>
    <w:rsid w:val="0FCB1B5C"/>
    <w:rsid w:val="0FEC6319"/>
    <w:rsid w:val="10967DE9"/>
    <w:rsid w:val="11194576"/>
    <w:rsid w:val="159D5775"/>
    <w:rsid w:val="163065E9"/>
    <w:rsid w:val="1C8775E7"/>
    <w:rsid w:val="1CA70C88"/>
    <w:rsid w:val="1D7C3EC2"/>
    <w:rsid w:val="206F2917"/>
    <w:rsid w:val="21FD2043"/>
    <w:rsid w:val="23AC5766"/>
    <w:rsid w:val="25E748CC"/>
    <w:rsid w:val="283006CB"/>
    <w:rsid w:val="2E8B274E"/>
    <w:rsid w:val="345978F1"/>
    <w:rsid w:val="393E7409"/>
    <w:rsid w:val="39F838A7"/>
    <w:rsid w:val="3A4759AA"/>
    <w:rsid w:val="44C9027F"/>
    <w:rsid w:val="45DC10F2"/>
    <w:rsid w:val="472C37BA"/>
    <w:rsid w:val="49E06F94"/>
    <w:rsid w:val="4D6B792C"/>
    <w:rsid w:val="4E4E5135"/>
    <w:rsid w:val="51600E2A"/>
    <w:rsid w:val="542A4314"/>
    <w:rsid w:val="558F2263"/>
    <w:rsid w:val="56AF0AFC"/>
    <w:rsid w:val="57BB4A56"/>
    <w:rsid w:val="58613E05"/>
    <w:rsid w:val="588454A2"/>
    <w:rsid w:val="5CE24DE9"/>
    <w:rsid w:val="5F7F2DC3"/>
    <w:rsid w:val="5F852A77"/>
    <w:rsid w:val="6263077A"/>
    <w:rsid w:val="63A43393"/>
    <w:rsid w:val="6E5C56BB"/>
    <w:rsid w:val="742F3313"/>
    <w:rsid w:val="74827185"/>
    <w:rsid w:val="74B43B3A"/>
    <w:rsid w:val="779A2AF8"/>
    <w:rsid w:val="78591FAB"/>
    <w:rsid w:val="7B85061B"/>
    <w:rsid w:val="7EB4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cs="Times New Roman"/>
      <w:b/>
      <w:bCs/>
      <w:kern w:val="2"/>
      <w:sz w:val="32"/>
      <w:szCs w:val="32"/>
    </w:rPr>
  </w:style>
  <w:style w:type="paragraph" w:styleId="3">
    <w:name w:val="footer"/>
    <w:basedOn w:val="1"/>
    <w:unhideWhenUsed/>
    <w:qFormat/>
    <w:uiPriority w:val="99"/>
    <w:pPr>
      <w:tabs>
        <w:tab w:val="center" w:pos="4153"/>
        <w:tab w:val="right" w:pos="8306"/>
      </w:tabs>
    </w:pPr>
    <w:rPr>
      <w:sz w:val="18"/>
      <w:szCs w:val="18"/>
    </w:rPr>
  </w:style>
  <w:style w:type="paragraph" w:styleId="4">
    <w:name w:val="toc 1"/>
    <w:basedOn w:val="1"/>
    <w:next w:val="1"/>
    <w:semiHidden/>
    <w:qFormat/>
    <w:uiPriority w:val="99"/>
    <w:pPr>
      <w:snapToGrid w:val="0"/>
      <w:spacing w:line="640" w:lineRule="exact"/>
      <w:ind w:firstLine="705"/>
    </w:pPr>
    <w:rPr>
      <w:rFonts w:ascii="Calibri" w:hAnsi="Calibri" w:eastAsia="仿宋_GB2312" w:cs="Times New Roman"/>
      <w:color w:val="000000"/>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8212</Words>
  <Characters>8689</Characters>
  <Lines>0</Lines>
  <Paragraphs>0</Paragraphs>
  <TotalTime>16</TotalTime>
  <ScaleCrop>false</ScaleCrop>
  <LinksUpToDate>false</LinksUpToDate>
  <CharactersWithSpaces>8746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2023-01-28T07:01:00Z</dcterms:created>
  <dc:creator>Administrator</dc:creator>
  <cp:lastModifiedBy>天天向上</cp:lastModifiedBy>
  <dcterms:modified xsi:type="dcterms:W3CDTF">2023-02-08T01:28:41Z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B3D0D2011ED6463CBB40D428056F6037</vt:lpwstr>
  </property>
</Properties>
</file>