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42" w:rsidRPr="00D03F3E" w:rsidRDefault="00C64B3F">
      <w:pPr>
        <w:tabs>
          <w:tab w:val="left" w:pos="320"/>
        </w:tabs>
        <w:snapToGrid w:val="0"/>
        <w:jc w:val="center"/>
        <w:rPr>
          <w:rFonts w:eastAsia="文星标宋"/>
          <w:sz w:val="44"/>
          <w:szCs w:val="44"/>
        </w:rPr>
      </w:pPr>
      <w:r w:rsidRPr="00D03F3E">
        <w:rPr>
          <w:rFonts w:eastAsia="文星标宋"/>
          <w:sz w:val="44"/>
          <w:szCs w:val="44"/>
        </w:rPr>
        <w:t>关于推广厨余垃圾就地资源化处理的意见</w:t>
      </w:r>
    </w:p>
    <w:p w:rsidR="00136B42" w:rsidRPr="00D03F3E" w:rsidRDefault="00C64B3F">
      <w:pPr>
        <w:tabs>
          <w:tab w:val="left" w:pos="320"/>
        </w:tabs>
        <w:jc w:val="center"/>
        <w:rPr>
          <w:rFonts w:eastAsia="楷体_GB2312"/>
        </w:rPr>
      </w:pPr>
      <w:r w:rsidRPr="00D03F3E">
        <w:rPr>
          <w:rFonts w:eastAsia="楷体_GB2312"/>
        </w:rPr>
        <w:t>（</w:t>
      </w:r>
      <w:r w:rsidR="00350D35">
        <w:rPr>
          <w:rFonts w:eastAsia="楷体_GB2312" w:hint="eastAsia"/>
        </w:rPr>
        <w:t>征求意见稿</w:t>
      </w:r>
      <w:r w:rsidRPr="00D03F3E">
        <w:rPr>
          <w:rFonts w:eastAsia="楷体_GB2312"/>
        </w:rPr>
        <w:t>）</w:t>
      </w:r>
    </w:p>
    <w:p w:rsidR="00136B42" w:rsidRPr="00D03F3E" w:rsidRDefault="00C64B3F">
      <w:pPr>
        <w:spacing w:line="560" w:lineRule="exact"/>
        <w:ind w:firstLineChars="200" w:firstLine="640"/>
        <w:rPr>
          <w:kern w:val="0"/>
        </w:rPr>
      </w:pPr>
      <w:r w:rsidRPr="00D03F3E">
        <w:rPr>
          <w:kern w:val="0"/>
        </w:rPr>
        <w:t>为完善我市厨余垃圾处理体系，</w:t>
      </w:r>
      <w:r w:rsidRPr="00D03F3E">
        <w:t>根据《山东省餐厨废弃物管理办法》（省政府令第</w:t>
      </w:r>
      <w:r w:rsidRPr="00D03F3E">
        <w:t>274</w:t>
      </w:r>
      <w:r w:rsidRPr="00D03F3E">
        <w:t>号）和</w:t>
      </w:r>
      <w:r w:rsidRPr="00D03F3E">
        <w:rPr>
          <w:kern w:val="0"/>
        </w:rPr>
        <w:t>《济南市</w:t>
      </w:r>
      <w:r w:rsidRPr="00D03F3E">
        <w:rPr>
          <w:kern w:val="0"/>
        </w:rPr>
        <w:t>2019-2020</w:t>
      </w:r>
      <w:r w:rsidRPr="00D03F3E">
        <w:rPr>
          <w:kern w:val="0"/>
        </w:rPr>
        <w:t>年垃圾分类工作实施方案》（济政办字〔</w:t>
      </w:r>
      <w:r w:rsidRPr="00D03F3E">
        <w:rPr>
          <w:kern w:val="0"/>
        </w:rPr>
        <w:t>2019</w:t>
      </w:r>
      <w:r w:rsidRPr="00D03F3E">
        <w:rPr>
          <w:kern w:val="0"/>
        </w:rPr>
        <w:t>〕</w:t>
      </w:r>
      <w:r w:rsidRPr="00D03F3E">
        <w:rPr>
          <w:kern w:val="0"/>
        </w:rPr>
        <w:t>55</w:t>
      </w:r>
      <w:r w:rsidR="001C4F11">
        <w:rPr>
          <w:kern w:val="0"/>
        </w:rPr>
        <w:t>号），结合我市实际，现提出如下</w:t>
      </w:r>
      <w:r w:rsidRPr="00D03F3E">
        <w:rPr>
          <w:kern w:val="0"/>
        </w:rPr>
        <w:t>意见。</w:t>
      </w:r>
    </w:p>
    <w:p w:rsidR="00136B42" w:rsidRPr="00D03F3E" w:rsidRDefault="00C64B3F">
      <w:pPr>
        <w:spacing w:line="560" w:lineRule="exact"/>
        <w:ind w:firstLineChars="200" w:firstLine="640"/>
        <w:rPr>
          <w:rFonts w:eastAsia="黑体"/>
          <w:kern w:val="0"/>
        </w:rPr>
      </w:pPr>
      <w:r w:rsidRPr="00D03F3E">
        <w:rPr>
          <w:rFonts w:eastAsia="黑体"/>
          <w:kern w:val="0"/>
        </w:rPr>
        <w:t>一、</w:t>
      </w:r>
      <w:r w:rsidR="00A16BBE" w:rsidRPr="00D03F3E">
        <w:rPr>
          <w:rFonts w:eastAsia="黑体"/>
          <w:kern w:val="0"/>
        </w:rPr>
        <w:t>明确</w:t>
      </w:r>
      <w:r w:rsidRPr="00D03F3E">
        <w:rPr>
          <w:rFonts w:eastAsia="黑体"/>
          <w:kern w:val="0"/>
        </w:rPr>
        <w:t>总体要求</w:t>
      </w:r>
    </w:p>
    <w:p w:rsidR="00136B42" w:rsidRPr="00D03F3E" w:rsidRDefault="00C64B3F">
      <w:pPr>
        <w:spacing w:line="560" w:lineRule="exact"/>
        <w:ind w:firstLineChars="200" w:firstLine="640"/>
        <w:rPr>
          <w:kern w:val="0"/>
        </w:rPr>
      </w:pPr>
      <w:r w:rsidRPr="00D03F3E">
        <w:rPr>
          <w:kern w:val="0"/>
        </w:rPr>
        <w:t>开展厨余垃圾资源化处理，是深入贯彻落实党中央、国务院普遍推行垃圾分类制度部署要求的重要举措。推广厨余垃圾就地资源化处理，是加快构建我市厨余垃圾多元化处理体系的有机组成部分。按照</w:t>
      </w:r>
      <w:r w:rsidRPr="00D03F3E">
        <w:rPr>
          <w:kern w:val="0"/>
        </w:rPr>
        <w:t>“</w:t>
      </w:r>
      <w:r w:rsidRPr="00D03F3E">
        <w:rPr>
          <w:kern w:val="0"/>
        </w:rPr>
        <w:t>政府引导、市场运作、机关带头、社会参与</w:t>
      </w:r>
      <w:r w:rsidRPr="00D03F3E">
        <w:rPr>
          <w:kern w:val="0"/>
        </w:rPr>
        <w:t>”</w:t>
      </w:r>
      <w:r w:rsidRPr="00D03F3E">
        <w:rPr>
          <w:kern w:val="0"/>
        </w:rPr>
        <w:t>的原则，通过</w:t>
      </w:r>
      <w:r w:rsidRPr="00D03F3E">
        <w:t>多元化投入、市场化运作、企业化管理的方式，</w:t>
      </w:r>
      <w:r w:rsidR="00A16BBE" w:rsidRPr="00D03F3E">
        <w:t>主要采取</w:t>
      </w:r>
      <w:r w:rsidR="00A16BBE" w:rsidRPr="00D03F3E">
        <w:rPr>
          <w:spacing w:val="-4"/>
          <w:kern w:val="0"/>
        </w:rPr>
        <w:t>“</w:t>
      </w:r>
      <w:r w:rsidR="00A16BBE" w:rsidRPr="00D03F3E">
        <w:rPr>
          <w:spacing w:val="-4"/>
          <w:kern w:val="0"/>
        </w:rPr>
        <w:t>设备供应、设施建设、运行维护与资源化利用为一体</w:t>
      </w:r>
      <w:r w:rsidR="00A16BBE" w:rsidRPr="00D03F3E">
        <w:rPr>
          <w:spacing w:val="-4"/>
          <w:kern w:val="0"/>
        </w:rPr>
        <w:t>”</w:t>
      </w:r>
      <w:r w:rsidR="00A16BBE" w:rsidRPr="00D03F3E">
        <w:rPr>
          <w:spacing w:val="-4"/>
          <w:kern w:val="0"/>
        </w:rPr>
        <w:t>的</w:t>
      </w:r>
      <w:r w:rsidR="00A16BBE" w:rsidRPr="00D03F3E">
        <w:rPr>
          <w:szCs w:val="32"/>
        </w:rPr>
        <w:t>市场化</w:t>
      </w:r>
      <w:r w:rsidR="00A16BBE" w:rsidRPr="00D03F3E">
        <w:rPr>
          <w:spacing w:val="-4"/>
          <w:kern w:val="0"/>
        </w:rPr>
        <w:t>运营模式，</w:t>
      </w:r>
      <w:r w:rsidR="006A3DDB">
        <w:rPr>
          <w:rFonts w:hint="eastAsia"/>
          <w:spacing w:val="-4"/>
          <w:kern w:val="0"/>
        </w:rPr>
        <w:t>政府</w:t>
      </w:r>
      <w:r w:rsidR="002113F0">
        <w:rPr>
          <w:rFonts w:hint="eastAsia"/>
          <w:spacing w:val="-4"/>
          <w:kern w:val="0"/>
        </w:rPr>
        <w:t>采购一体化运营企业，</w:t>
      </w:r>
      <w:r w:rsidR="00A16BBE" w:rsidRPr="00D03F3E">
        <w:rPr>
          <w:szCs w:val="32"/>
        </w:rPr>
        <w:t>统一标准、统一监管、统一考核，</w:t>
      </w:r>
      <w:r w:rsidRPr="00D03F3E">
        <w:rPr>
          <w:kern w:val="0"/>
        </w:rPr>
        <w:t>积极培育厨余垃圾</w:t>
      </w:r>
      <w:r w:rsidRPr="00D03F3E">
        <w:rPr>
          <w:spacing w:val="-6"/>
          <w:kern w:val="0"/>
        </w:rPr>
        <w:t>“</w:t>
      </w:r>
      <w:r w:rsidRPr="00D03F3E">
        <w:rPr>
          <w:spacing w:val="-6"/>
          <w:kern w:val="0"/>
        </w:rPr>
        <w:t>集中与就地处理相结合</w:t>
      </w:r>
      <w:r w:rsidRPr="00D03F3E">
        <w:rPr>
          <w:spacing w:val="-6"/>
          <w:kern w:val="0"/>
        </w:rPr>
        <w:t>”</w:t>
      </w:r>
      <w:r w:rsidRPr="00D03F3E">
        <w:rPr>
          <w:spacing w:val="-6"/>
          <w:kern w:val="0"/>
        </w:rPr>
        <w:t>的</w:t>
      </w:r>
      <w:r w:rsidRPr="00D03F3E">
        <w:rPr>
          <w:kern w:val="0"/>
        </w:rPr>
        <w:t>资源化处理产业体系，有效释放厨余垃圾资源化处理市场潜力，促进垃圾分类</w:t>
      </w:r>
      <w:r w:rsidRPr="00D03F3E">
        <w:rPr>
          <w:kern w:val="0"/>
        </w:rPr>
        <w:t>“</w:t>
      </w:r>
      <w:r w:rsidRPr="00D03F3E">
        <w:t>产业链、资金链、政策链</w:t>
      </w:r>
      <w:r w:rsidRPr="00D03F3E">
        <w:t>”</w:t>
      </w:r>
      <w:r w:rsidRPr="00D03F3E">
        <w:t>统筹融合，构建科学化、精细化、智能化的垃圾分类新模式</w:t>
      </w:r>
      <w:r w:rsidRPr="00D03F3E">
        <w:rPr>
          <w:kern w:val="0"/>
        </w:rPr>
        <w:t>，引导全社会形成节能环保、绿色低碳、健康文明的工作和生活方式，</w:t>
      </w:r>
      <w:r w:rsidRPr="00D03F3E">
        <w:t>推动</w:t>
      </w:r>
      <w:r w:rsidRPr="00D03F3E">
        <w:rPr>
          <w:kern w:val="0"/>
        </w:rPr>
        <w:t>城市品质有效提升。</w:t>
      </w:r>
    </w:p>
    <w:p w:rsidR="00136B42" w:rsidRPr="00D03F3E" w:rsidRDefault="00C64B3F">
      <w:pPr>
        <w:spacing w:line="560" w:lineRule="exact"/>
        <w:ind w:firstLineChars="200" w:firstLine="640"/>
        <w:rPr>
          <w:rFonts w:eastAsia="黑体"/>
          <w:kern w:val="0"/>
        </w:rPr>
      </w:pPr>
      <w:r w:rsidRPr="00D03F3E">
        <w:rPr>
          <w:rFonts w:eastAsia="黑体"/>
          <w:kern w:val="0"/>
        </w:rPr>
        <w:t>二、</w:t>
      </w:r>
      <w:r w:rsidR="00A16BBE" w:rsidRPr="00D03F3E">
        <w:rPr>
          <w:rFonts w:eastAsia="黑体"/>
          <w:kern w:val="0"/>
        </w:rPr>
        <w:t>健全管理体系</w:t>
      </w:r>
    </w:p>
    <w:p w:rsidR="00422BD1" w:rsidRDefault="006A3DDB" w:rsidP="00422BD1">
      <w:pPr>
        <w:spacing w:line="560" w:lineRule="exact"/>
        <w:ind w:firstLineChars="200" w:firstLine="640"/>
        <w:rPr>
          <w:spacing w:val="-6"/>
          <w:kern w:val="0"/>
        </w:rPr>
      </w:pPr>
      <w:r w:rsidRPr="006A3DDB">
        <w:rPr>
          <w:rFonts w:ascii="楷体_GB2312" w:eastAsia="楷体_GB2312" w:hint="eastAsia"/>
          <w:kern w:val="0"/>
        </w:rPr>
        <w:t>（一）</w:t>
      </w:r>
      <w:r w:rsidR="00715546">
        <w:rPr>
          <w:rFonts w:ascii="楷体_GB2312" w:eastAsia="楷体_GB2312" w:hint="eastAsia"/>
          <w:kern w:val="0"/>
        </w:rPr>
        <w:t>选定</w:t>
      </w:r>
      <w:r w:rsidRPr="006A3DDB">
        <w:rPr>
          <w:rFonts w:ascii="楷体_GB2312" w:eastAsia="楷体_GB2312" w:hint="eastAsia"/>
          <w:kern w:val="0"/>
        </w:rPr>
        <w:t>推广范围。</w:t>
      </w:r>
      <w:r w:rsidR="00422BD1" w:rsidRPr="00D03F3E">
        <w:rPr>
          <w:kern w:val="0"/>
        </w:rPr>
        <w:t>在</w:t>
      </w:r>
      <w:r w:rsidR="00422BD1" w:rsidRPr="00D03F3E">
        <w:rPr>
          <w:spacing w:val="-6"/>
          <w:kern w:val="0"/>
        </w:rPr>
        <w:t>日均厨余垃圾产生量</w:t>
      </w:r>
      <w:r w:rsidR="00422BD1" w:rsidRPr="00D03F3E">
        <w:rPr>
          <w:spacing w:val="-6"/>
          <w:kern w:val="0"/>
        </w:rPr>
        <w:t>0.3</w:t>
      </w:r>
      <w:r w:rsidR="00422BD1" w:rsidRPr="00D03F3E">
        <w:rPr>
          <w:spacing w:val="-6"/>
          <w:kern w:val="0"/>
        </w:rPr>
        <w:t>吨以上的党政机关食堂、</w:t>
      </w:r>
      <w:r w:rsidR="00422BD1" w:rsidRPr="00D03F3E">
        <w:rPr>
          <w:spacing w:val="-6"/>
          <w:kern w:val="0"/>
        </w:rPr>
        <w:t>1</w:t>
      </w:r>
      <w:r w:rsidR="00422BD1" w:rsidRPr="00D03F3E">
        <w:rPr>
          <w:spacing w:val="-6"/>
          <w:kern w:val="0"/>
        </w:rPr>
        <w:t>吨以上的学校等企事业单位食堂、</w:t>
      </w:r>
      <w:r w:rsidR="00422BD1" w:rsidRPr="00D03F3E">
        <w:rPr>
          <w:kern w:val="0"/>
        </w:rPr>
        <w:t>1</w:t>
      </w:r>
      <w:r w:rsidR="00422BD1" w:rsidRPr="00D03F3E">
        <w:rPr>
          <w:kern w:val="0"/>
        </w:rPr>
        <w:t>吨以上的</w:t>
      </w:r>
      <w:r w:rsidR="00422BD1" w:rsidRPr="00D03F3E">
        <w:rPr>
          <w:spacing w:val="-6"/>
          <w:kern w:val="0"/>
        </w:rPr>
        <w:t>酒店宾馆等</w:t>
      </w:r>
      <w:r w:rsidR="00422BD1" w:rsidRPr="00D03F3E">
        <w:rPr>
          <w:kern w:val="0"/>
        </w:rPr>
        <w:t>经营性</w:t>
      </w:r>
      <w:r w:rsidR="00422BD1" w:rsidRPr="00D03F3E">
        <w:rPr>
          <w:spacing w:val="-6"/>
          <w:kern w:val="0"/>
        </w:rPr>
        <w:t>餐饮单位、</w:t>
      </w:r>
      <w:r w:rsidR="00422BD1" w:rsidRPr="00D03F3E">
        <w:rPr>
          <w:kern w:val="0"/>
        </w:rPr>
        <w:t>3</w:t>
      </w:r>
      <w:r w:rsidR="00422BD1" w:rsidRPr="00D03F3E">
        <w:rPr>
          <w:kern w:val="0"/>
        </w:rPr>
        <w:t>吨以上的</w:t>
      </w:r>
      <w:r w:rsidR="00422BD1" w:rsidRPr="00D03F3E">
        <w:rPr>
          <w:spacing w:val="-6"/>
          <w:kern w:val="0"/>
        </w:rPr>
        <w:t>农贸市场</w:t>
      </w:r>
      <w:r>
        <w:rPr>
          <w:rFonts w:hint="eastAsia"/>
          <w:spacing w:val="-6"/>
          <w:kern w:val="0"/>
        </w:rPr>
        <w:t>推广</w:t>
      </w:r>
      <w:r w:rsidR="00422BD1" w:rsidRPr="00D03F3E">
        <w:rPr>
          <w:spacing w:val="-6"/>
          <w:kern w:val="0"/>
        </w:rPr>
        <w:t>厨余垃圾就地资</w:t>
      </w:r>
      <w:r w:rsidR="00422BD1" w:rsidRPr="00D03F3E">
        <w:rPr>
          <w:spacing w:val="-6"/>
          <w:kern w:val="0"/>
        </w:rPr>
        <w:lastRenderedPageBreak/>
        <w:t>源化处理。</w:t>
      </w:r>
    </w:p>
    <w:p w:rsidR="001C4F11" w:rsidRDefault="005909A2" w:rsidP="001C4F11">
      <w:pPr>
        <w:spacing w:line="560" w:lineRule="exact"/>
        <w:ind w:firstLineChars="200" w:firstLine="616"/>
        <w:rPr>
          <w:rFonts w:eastAsia="楷体_GB2312"/>
          <w:kern w:val="0"/>
        </w:rPr>
      </w:pPr>
      <w:r w:rsidRPr="006A3DDB">
        <w:rPr>
          <w:rFonts w:ascii="楷体_GB2312" w:eastAsia="楷体_GB2312" w:hint="eastAsia"/>
          <w:spacing w:val="-6"/>
          <w:kern w:val="0"/>
        </w:rPr>
        <w:t>（</w:t>
      </w:r>
      <w:r w:rsidR="006A3DDB" w:rsidRPr="006A3DDB">
        <w:rPr>
          <w:rFonts w:ascii="楷体_GB2312" w:eastAsia="楷体_GB2312" w:hint="eastAsia"/>
          <w:spacing w:val="-6"/>
          <w:kern w:val="0"/>
        </w:rPr>
        <w:t>二</w:t>
      </w:r>
      <w:r w:rsidRPr="006A3DDB">
        <w:rPr>
          <w:rFonts w:ascii="楷体_GB2312" w:eastAsia="楷体_GB2312" w:hint="eastAsia"/>
          <w:spacing w:val="-6"/>
          <w:kern w:val="0"/>
        </w:rPr>
        <w:t>）</w:t>
      </w:r>
      <w:r w:rsidR="006A3DDB" w:rsidRPr="006A3DDB">
        <w:rPr>
          <w:rFonts w:ascii="楷体_GB2312" w:eastAsia="楷体_GB2312" w:hint="eastAsia"/>
          <w:spacing w:val="-6"/>
          <w:kern w:val="0"/>
        </w:rPr>
        <w:t>运营企业条件。</w:t>
      </w:r>
      <w:r w:rsidR="001C4F11" w:rsidRPr="00D03F3E">
        <w:rPr>
          <w:spacing w:val="-6"/>
          <w:kern w:val="0"/>
        </w:rPr>
        <w:t>一体化运营企业要</w:t>
      </w:r>
      <w:r w:rsidR="001C4F11" w:rsidRPr="00D03F3E">
        <w:rPr>
          <w:kern w:val="0"/>
        </w:rPr>
        <w:t>具备厨余垃圾一站式、全方位的收集、处置、运营、管理及研发团队和体系；具有良好的投融资能力，优良的行业、社会信誉；具有全过程、可追溯的智能化监管体系建设能力，</w:t>
      </w:r>
      <w:r w:rsidR="001C4F11" w:rsidRPr="00D03F3E">
        <w:rPr>
          <w:spacing w:val="-4"/>
          <w:kern w:val="0"/>
        </w:rPr>
        <w:t>能运用大数据、物联网、云计算等技术，全流程、自动化、智能化管理运行厨余垃圾就地处理</w:t>
      </w:r>
      <w:r w:rsidR="001C4F11" w:rsidRPr="00D03F3E">
        <w:rPr>
          <w:kern w:val="0"/>
        </w:rPr>
        <w:t>；具有完整的厨余垃圾就地处理资源化利用产业链，</w:t>
      </w:r>
      <w:r w:rsidR="001C4F11" w:rsidRPr="00D03F3E">
        <w:t>废弃</w:t>
      </w:r>
      <w:r w:rsidR="001C4F11" w:rsidRPr="00D03F3E">
        <w:rPr>
          <w:kern w:val="0"/>
        </w:rPr>
        <w:t>油渣等再生资源产品流向全程追溯、实时可查；有在其他城市从事厨余垃圾就地资源化处理服务且取得优秀业绩等条件。</w:t>
      </w:r>
    </w:p>
    <w:p w:rsidR="00136B42" w:rsidRPr="00D03F3E" w:rsidRDefault="00C64B3F">
      <w:pPr>
        <w:spacing w:line="560" w:lineRule="exact"/>
        <w:ind w:firstLineChars="200" w:firstLine="640"/>
      </w:pPr>
      <w:r w:rsidRPr="00D03F3E">
        <w:rPr>
          <w:rFonts w:eastAsia="楷体_GB2312"/>
          <w:kern w:val="0"/>
        </w:rPr>
        <w:t>（</w:t>
      </w:r>
      <w:r w:rsidR="00C85C9F">
        <w:rPr>
          <w:rFonts w:eastAsia="楷体_GB2312" w:hint="eastAsia"/>
          <w:kern w:val="0"/>
        </w:rPr>
        <w:t>三</w:t>
      </w:r>
      <w:r w:rsidRPr="00D03F3E">
        <w:rPr>
          <w:rFonts w:eastAsia="楷体_GB2312"/>
          <w:kern w:val="0"/>
        </w:rPr>
        <w:t>）</w:t>
      </w:r>
      <w:r w:rsidR="000B0D4A" w:rsidRPr="00D03F3E">
        <w:rPr>
          <w:rFonts w:eastAsia="楷体_GB2312"/>
          <w:kern w:val="0"/>
        </w:rPr>
        <w:t>明确建设</w:t>
      </w:r>
      <w:r w:rsidRPr="00D03F3E">
        <w:rPr>
          <w:rFonts w:eastAsia="楷体_GB2312"/>
          <w:kern w:val="0"/>
        </w:rPr>
        <w:t>标准</w:t>
      </w:r>
      <w:r w:rsidRPr="00D03F3E">
        <w:rPr>
          <w:kern w:val="0"/>
        </w:rPr>
        <w:t>。设备</w:t>
      </w:r>
      <w:r w:rsidRPr="00D03F3E">
        <w:t>工艺应技术成熟，资源化程度高；采用制有机肥处理技术的，处理产物应符合《有机肥料》（</w:t>
      </w:r>
      <w:r w:rsidRPr="00D03F3E">
        <w:t>NY525</w:t>
      </w:r>
      <w:r w:rsidRPr="00D03F3E">
        <w:t>）的要求。建设内容应当包括</w:t>
      </w:r>
      <w:r w:rsidRPr="00D03F3E">
        <w:rPr>
          <w:spacing w:val="-6"/>
          <w:kern w:val="0"/>
        </w:rPr>
        <w:t>主体站房、配套设施，以及主体设备、预分选、除臭除尘、冲洗、油水分离器、称重计量、流量计、标识规范的</w:t>
      </w:r>
      <w:r w:rsidRPr="00D03F3E">
        <w:rPr>
          <w:spacing w:val="-6"/>
          <w:kern w:val="0"/>
        </w:rPr>
        <w:t>120</w:t>
      </w:r>
      <w:r w:rsidRPr="00D03F3E">
        <w:rPr>
          <w:spacing w:val="-6"/>
          <w:kern w:val="0"/>
        </w:rPr>
        <w:t>升或</w:t>
      </w:r>
      <w:r w:rsidRPr="00D03F3E">
        <w:rPr>
          <w:spacing w:val="-6"/>
          <w:kern w:val="0"/>
        </w:rPr>
        <w:t>240</w:t>
      </w:r>
      <w:r w:rsidRPr="00D03F3E">
        <w:rPr>
          <w:spacing w:val="-6"/>
          <w:kern w:val="0"/>
        </w:rPr>
        <w:t>升厨余垃圾专用收集容器等设备；必要时可按照需求配备标识规范的收运工具</w:t>
      </w:r>
      <w:r w:rsidRPr="00D03F3E">
        <w:t>。</w:t>
      </w:r>
      <w:r w:rsidRPr="00D03F3E">
        <w:rPr>
          <w:spacing w:val="-6"/>
          <w:kern w:val="0"/>
        </w:rPr>
        <w:t>设备用房选址应尽量减少对周边环境的影响，供电、给排水等市政基础设施配套齐全，</w:t>
      </w:r>
      <w:r w:rsidRPr="00D03F3E">
        <w:t>场地内硬化且</w:t>
      </w:r>
      <w:r w:rsidRPr="00D03F3E">
        <w:rPr>
          <w:spacing w:val="-4"/>
          <w:kern w:val="0"/>
        </w:rPr>
        <w:t>具有足够的进料和产品储存空间</w:t>
      </w:r>
      <w:r w:rsidRPr="00D03F3E">
        <w:t>。</w:t>
      </w:r>
    </w:p>
    <w:p w:rsidR="00136B42" w:rsidRPr="00D03F3E" w:rsidRDefault="00C64B3F">
      <w:pPr>
        <w:spacing w:line="560" w:lineRule="exact"/>
        <w:ind w:firstLineChars="200" w:firstLine="640"/>
      </w:pPr>
      <w:r w:rsidRPr="00D03F3E">
        <w:rPr>
          <w:rFonts w:eastAsia="楷体_GB2312"/>
          <w:kern w:val="0"/>
        </w:rPr>
        <w:t>（</w:t>
      </w:r>
      <w:r w:rsidR="00C85C9F">
        <w:rPr>
          <w:rFonts w:eastAsia="楷体_GB2312" w:hint="eastAsia"/>
          <w:kern w:val="0"/>
        </w:rPr>
        <w:t>四</w:t>
      </w:r>
      <w:r w:rsidRPr="00D03F3E">
        <w:rPr>
          <w:rFonts w:eastAsia="楷体_GB2312"/>
          <w:kern w:val="0"/>
        </w:rPr>
        <w:t>）</w:t>
      </w:r>
      <w:r w:rsidR="000B0D4A" w:rsidRPr="00D03F3E">
        <w:rPr>
          <w:rFonts w:eastAsia="楷体_GB2312"/>
        </w:rPr>
        <w:t>规范</w:t>
      </w:r>
      <w:r w:rsidRPr="00D03F3E">
        <w:rPr>
          <w:rFonts w:eastAsia="楷体_GB2312"/>
        </w:rPr>
        <w:t>运行管理</w:t>
      </w:r>
      <w:r w:rsidRPr="00D03F3E">
        <w:t>。</w:t>
      </w:r>
      <w:r w:rsidRPr="00D03F3E">
        <w:rPr>
          <w:spacing w:val="-4"/>
          <w:kern w:val="0"/>
        </w:rPr>
        <w:t>建有数字化管理运行平台，与市、区两级城管等部门联网，实时</w:t>
      </w:r>
      <w:r w:rsidRPr="00D03F3E">
        <w:t>监控厨余垃圾就地处理设备运行、污染排放和油、渣等产物数量及流向。设备运行安全稳定，厨余垃圾日产日清、台账清晰完备，设备、场地干净整洁。</w:t>
      </w:r>
      <w:r w:rsidRPr="00D03F3E">
        <w:rPr>
          <w:spacing w:val="-6"/>
          <w:kern w:val="0"/>
        </w:rPr>
        <w:t>运行产生的废水、废气、噪声等要达到相关环保标准：</w:t>
      </w:r>
      <w:r w:rsidRPr="00D03F3E">
        <w:t>出水水质应符合《污水排入城镇下水道水质标准》（</w:t>
      </w:r>
      <w:r w:rsidRPr="00D03F3E">
        <w:t>GB/T31962-2015</w:t>
      </w:r>
      <w:r w:rsidRPr="00D03F3E">
        <w:t>）、气体排放应符合《恶臭污染物排放标准》</w:t>
      </w:r>
      <w:r w:rsidRPr="00D03F3E">
        <w:t>(GB14554-1993)</w:t>
      </w:r>
      <w:r w:rsidRPr="00D03F3E">
        <w:t>、噪声排放应符合</w:t>
      </w:r>
      <w:r w:rsidRPr="00D03F3E">
        <w:rPr>
          <w:spacing w:val="-6"/>
          <w:kern w:val="0"/>
        </w:rPr>
        <w:t>《工业企业厂界环境噪声排放标准》</w:t>
      </w:r>
      <w:r w:rsidRPr="00D03F3E">
        <w:rPr>
          <w:spacing w:val="-6"/>
          <w:kern w:val="0"/>
        </w:rPr>
        <w:t xml:space="preserve"> (GB12348-2008)</w:t>
      </w:r>
      <w:r w:rsidRPr="00D03F3E">
        <w:t>。油、渣等处理产物应堆放整齐、安全、卫生，及时资源化、无害化处理，不得随意倾倒和积存。</w:t>
      </w:r>
    </w:p>
    <w:p w:rsidR="000B0D4A" w:rsidRPr="00D03F3E" w:rsidRDefault="000B0D4A" w:rsidP="000B0D4A">
      <w:pPr>
        <w:spacing w:line="560" w:lineRule="exact"/>
        <w:ind w:firstLineChars="200" w:firstLine="624"/>
        <w:rPr>
          <w:spacing w:val="-4"/>
          <w:kern w:val="0"/>
        </w:rPr>
      </w:pPr>
      <w:r w:rsidRPr="00D03F3E">
        <w:rPr>
          <w:rFonts w:eastAsia="楷体_GB2312"/>
          <w:spacing w:val="-4"/>
          <w:kern w:val="0"/>
        </w:rPr>
        <w:t>（</w:t>
      </w:r>
      <w:r w:rsidR="00C85C9F">
        <w:rPr>
          <w:rFonts w:eastAsia="楷体_GB2312" w:hint="eastAsia"/>
          <w:spacing w:val="-4"/>
          <w:kern w:val="0"/>
        </w:rPr>
        <w:t>五</w:t>
      </w:r>
      <w:r w:rsidRPr="00D03F3E">
        <w:rPr>
          <w:rFonts w:eastAsia="楷体_GB2312"/>
          <w:spacing w:val="-4"/>
          <w:kern w:val="0"/>
        </w:rPr>
        <w:t>）完善监管机制。</w:t>
      </w:r>
      <w:r w:rsidRPr="00D03F3E">
        <w:rPr>
          <w:spacing w:val="-4"/>
          <w:kern w:val="0"/>
        </w:rPr>
        <w:t>建立严格的市场准入和退出机制，</w:t>
      </w:r>
      <w:r w:rsidRPr="00D03F3E">
        <w:rPr>
          <w:kern w:val="0"/>
        </w:rPr>
        <w:t>加强对运营商的履约评价和监督管理，对产品质量、项目实施、项目履约、质疑投诉、审计检查、信用评价等环节全过程动态监管、跟踪问效。各区县应按照标准和规范，对厨余垃圾就地处理全流程实时监管，对污水排放情况进行监督检查，发现问题立即督促整改、</w:t>
      </w:r>
      <w:r w:rsidRPr="00D03F3E">
        <w:rPr>
          <w:spacing w:val="-4"/>
          <w:kern w:val="0"/>
        </w:rPr>
        <w:t>按运营协议扣除相应财政补贴，同时依法查处违法违规行为</w:t>
      </w:r>
      <w:r w:rsidRPr="00D03F3E">
        <w:rPr>
          <w:kern w:val="0"/>
        </w:rPr>
        <w:t>。</w:t>
      </w:r>
      <w:r w:rsidRPr="00D03F3E">
        <w:rPr>
          <w:spacing w:val="-4"/>
          <w:kern w:val="0"/>
        </w:rPr>
        <w:t>市直相关部门每季度对项目运行情况进行抽查，对不符合要求的，限期整改；对设备无故停用或无厨余垃圾处理量的，取消市级补助；对造成严重社会不良影响的，</w:t>
      </w:r>
      <w:r w:rsidRPr="00D03F3E">
        <w:t>纳入企业信用联合惩戒</w:t>
      </w:r>
      <w:r w:rsidRPr="00D03F3E">
        <w:rPr>
          <w:spacing w:val="-4"/>
          <w:kern w:val="0"/>
        </w:rPr>
        <w:t>。</w:t>
      </w:r>
    </w:p>
    <w:p w:rsidR="000B0D4A" w:rsidRPr="00D03F3E" w:rsidRDefault="000B0D4A">
      <w:pPr>
        <w:spacing w:line="560" w:lineRule="exact"/>
        <w:ind w:firstLineChars="200" w:firstLine="640"/>
        <w:rPr>
          <w:rFonts w:eastAsia="黑体"/>
        </w:rPr>
      </w:pPr>
      <w:r w:rsidRPr="00D03F3E">
        <w:rPr>
          <w:rFonts w:eastAsia="黑体" w:hAnsi="黑体"/>
        </w:rPr>
        <w:t>三、落实职责分工</w:t>
      </w:r>
    </w:p>
    <w:p w:rsidR="000B0D4A" w:rsidRPr="00D03F3E" w:rsidRDefault="000B0D4A">
      <w:pPr>
        <w:spacing w:line="560" w:lineRule="exact"/>
        <w:ind w:firstLineChars="200" w:firstLine="640"/>
      </w:pPr>
      <w:r w:rsidRPr="00D03F3E">
        <w:rPr>
          <w:kern w:val="0"/>
        </w:rPr>
        <w:t>市城管局牵头负责指导厨余垃圾就地资源化处理工作；会同市财政局做好市级补助资金的安排和监督管理；将各区县厨余垃圾就地处理工作纳入城市管理综合考评和垃圾分类专项考评。各区县城管部门牵头负责辖区内厨余垃圾就地处理的组织实施和日常监督管理等；会同区县财政部门做好有关资金的安排和监督管理。相关行业主管部门负责提供本行业单位的相关信息，积极配合城管部门开展厨余垃圾就地资源化处理相关工作。就地处理单位负责提供设备场地，水、气、电等市政配套设施；主动做好厨余垃圾源头准确投放和单独收集管理工作；要对本单位的厨余垃圾排放情况进行登记，存档备查，并对运营商的日常运行情况进行监督。运营商负责设备的建设、安装调试、运行维护和再生资源产品的回收利用、</w:t>
      </w:r>
      <w:r w:rsidRPr="00D03F3E">
        <w:rPr>
          <w:spacing w:val="-4"/>
          <w:kern w:val="0"/>
        </w:rPr>
        <w:t>数字化管理运行平台</w:t>
      </w:r>
      <w:r w:rsidRPr="00D03F3E">
        <w:rPr>
          <w:kern w:val="0"/>
        </w:rPr>
        <w:t>，保障设备正常运行；建立工作台账，每月向区县城管部门报送厨余垃圾就地资源化处理情况；对就地处理单位出现的厨余垃圾处理量异常变动等情况，及时向区县城管部门反馈。</w:t>
      </w:r>
    </w:p>
    <w:p w:rsidR="00136B42" w:rsidRPr="00D03F3E" w:rsidRDefault="000B0D4A">
      <w:pPr>
        <w:tabs>
          <w:tab w:val="left" w:pos="320"/>
        </w:tabs>
        <w:spacing w:line="560" w:lineRule="exact"/>
        <w:ind w:firstLineChars="200" w:firstLine="640"/>
        <w:rPr>
          <w:rFonts w:eastAsia="黑体"/>
          <w:kern w:val="0"/>
        </w:rPr>
      </w:pPr>
      <w:r w:rsidRPr="00D03F3E">
        <w:rPr>
          <w:rFonts w:eastAsia="黑体"/>
          <w:kern w:val="0"/>
        </w:rPr>
        <w:t>四</w:t>
      </w:r>
      <w:r w:rsidR="00C64B3F" w:rsidRPr="00D03F3E">
        <w:rPr>
          <w:rFonts w:eastAsia="黑体"/>
          <w:kern w:val="0"/>
        </w:rPr>
        <w:t>、</w:t>
      </w:r>
      <w:r w:rsidRPr="00D03F3E">
        <w:rPr>
          <w:rFonts w:eastAsia="黑体"/>
          <w:kern w:val="0"/>
        </w:rPr>
        <w:t>强化</w:t>
      </w:r>
      <w:r w:rsidR="00C64B3F" w:rsidRPr="00D03F3E">
        <w:rPr>
          <w:rFonts w:eastAsia="黑体"/>
          <w:kern w:val="0"/>
        </w:rPr>
        <w:t>保障措施</w:t>
      </w:r>
    </w:p>
    <w:p w:rsidR="009D2E63" w:rsidRPr="00D03F3E" w:rsidRDefault="00C64B3F" w:rsidP="009D2E63">
      <w:pPr>
        <w:spacing w:line="560" w:lineRule="exact"/>
        <w:ind w:firstLineChars="200" w:firstLine="624"/>
        <w:rPr>
          <w:spacing w:val="-4"/>
          <w:kern w:val="0"/>
        </w:rPr>
      </w:pPr>
      <w:r w:rsidRPr="00D03F3E">
        <w:rPr>
          <w:rFonts w:eastAsia="楷体_GB2312"/>
          <w:spacing w:val="-4"/>
          <w:kern w:val="0"/>
        </w:rPr>
        <w:t>（一）</w:t>
      </w:r>
      <w:r w:rsidR="009D2E63" w:rsidRPr="00D03F3E">
        <w:rPr>
          <w:rFonts w:eastAsia="楷体_GB2312"/>
          <w:spacing w:val="-4"/>
          <w:kern w:val="0"/>
        </w:rPr>
        <w:t>配套扶持政策</w:t>
      </w:r>
      <w:r w:rsidRPr="00D03F3E">
        <w:rPr>
          <w:rFonts w:eastAsia="楷体_GB2312"/>
          <w:spacing w:val="-4"/>
          <w:kern w:val="0"/>
        </w:rPr>
        <w:t>。</w:t>
      </w:r>
      <w:r w:rsidR="009D2E63" w:rsidRPr="00D03F3E">
        <w:rPr>
          <w:spacing w:val="-4"/>
          <w:kern w:val="0"/>
        </w:rPr>
        <w:t>厨余垃圾</w:t>
      </w:r>
      <w:r w:rsidR="009D2E63" w:rsidRPr="00D03F3E">
        <w:rPr>
          <w:kern w:val="0"/>
        </w:rPr>
        <w:t>就地处理单位应自行筹措项目建设运行等费用。对推广期内符合条件且手续完备的就地处理项目，建成投入运行并经验收合格后，市级财政按照设施设备购置费的</w:t>
      </w:r>
      <w:r w:rsidR="009D2E63" w:rsidRPr="00D03F3E">
        <w:rPr>
          <w:kern w:val="0"/>
        </w:rPr>
        <w:t>40%</w:t>
      </w:r>
      <w:r w:rsidR="009D2E63" w:rsidRPr="00D03F3E">
        <w:rPr>
          <w:kern w:val="0"/>
        </w:rPr>
        <w:t>给予补助，并结合日常检查考核的情况，给予适当的运行奖励补助，具体办法另行制定。</w:t>
      </w:r>
      <w:r w:rsidR="009D2E63" w:rsidRPr="00D03F3E">
        <w:rPr>
          <w:spacing w:val="-4"/>
          <w:kern w:val="0"/>
        </w:rPr>
        <w:t>各区县政府也要制定鼓励政策，对</w:t>
      </w:r>
      <w:r w:rsidR="009D2E63" w:rsidRPr="00D03F3E">
        <w:rPr>
          <w:kern w:val="0"/>
        </w:rPr>
        <w:t>厨余垃圾就地处理建设和运行管理等进行奖补，相关资金纳入财政预算，确保工作落实</w:t>
      </w:r>
      <w:r w:rsidR="009D2E63" w:rsidRPr="00D03F3E">
        <w:rPr>
          <w:spacing w:val="-4"/>
          <w:kern w:val="0"/>
        </w:rPr>
        <w:t>。</w:t>
      </w:r>
    </w:p>
    <w:p w:rsidR="00136B42" w:rsidRPr="00D03F3E" w:rsidRDefault="00C64B3F">
      <w:pPr>
        <w:tabs>
          <w:tab w:val="left" w:pos="320"/>
        </w:tabs>
        <w:spacing w:line="560" w:lineRule="exact"/>
        <w:ind w:firstLineChars="200" w:firstLine="624"/>
        <w:rPr>
          <w:kern w:val="0"/>
        </w:rPr>
      </w:pPr>
      <w:r w:rsidRPr="00D03F3E">
        <w:rPr>
          <w:rFonts w:eastAsia="楷体_GB2312"/>
          <w:spacing w:val="-4"/>
          <w:kern w:val="0"/>
        </w:rPr>
        <w:t>（二）</w:t>
      </w:r>
      <w:r w:rsidR="00B9046F" w:rsidRPr="00D03F3E">
        <w:rPr>
          <w:rFonts w:eastAsia="楷体_GB2312"/>
          <w:spacing w:val="-4"/>
          <w:kern w:val="0"/>
        </w:rPr>
        <w:t>推进法制</w:t>
      </w:r>
      <w:r w:rsidRPr="00D03F3E">
        <w:rPr>
          <w:rFonts w:eastAsia="楷体_GB2312"/>
          <w:spacing w:val="-4"/>
          <w:kern w:val="0"/>
        </w:rPr>
        <w:t>保障。</w:t>
      </w:r>
      <w:r w:rsidR="00B9046F" w:rsidRPr="00D03F3E">
        <w:rPr>
          <w:kern w:val="0"/>
        </w:rPr>
        <w:t>2020</w:t>
      </w:r>
      <w:r w:rsidR="00B9046F" w:rsidRPr="00D03F3E">
        <w:rPr>
          <w:kern w:val="0"/>
        </w:rPr>
        <w:t>年年底前推动出台垃圾减量与分类地方性法规</w:t>
      </w:r>
      <w:r w:rsidR="00B9046F" w:rsidRPr="00D03F3E">
        <w:rPr>
          <w:spacing w:val="-4"/>
          <w:kern w:val="0"/>
        </w:rPr>
        <w:t>。</w:t>
      </w:r>
      <w:r w:rsidR="00B9046F" w:rsidRPr="00D03F3E">
        <w:rPr>
          <w:kern w:val="0"/>
        </w:rPr>
        <w:t>市发展改革委会同市城管局，按照</w:t>
      </w:r>
      <w:r w:rsidR="00B9046F" w:rsidRPr="00D03F3E">
        <w:rPr>
          <w:kern w:val="0"/>
        </w:rPr>
        <w:t>“</w:t>
      </w:r>
      <w:r w:rsidR="00B9046F" w:rsidRPr="00D03F3E">
        <w:rPr>
          <w:kern w:val="0"/>
        </w:rPr>
        <w:t>谁产生谁付费</w:t>
      </w:r>
      <w:r w:rsidR="00B9046F" w:rsidRPr="00D03F3E">
        <w:rPr>
          <w:kern w:val="0"/>
        </w:rPr>
        <w:t>”</w:t>
      </w:r>
      <w:r w:rsidR="00B9046F" w:rsidRPr="00D03F3E">
        <w:rPr>
          <w:kern w:val="0"/>
        </w:rPr>
        <w:t>的原则，制定出台非居民厨余垃圾收费标准，逐步建立健全垃圾分类收费制度。</w:t>
      </w:r>
      <w:r w:rsidR="00B9046F" w:rsidRPr="00D03F3E">
        <w:rPr>
          <w:spacing w:val="-4"/>
          <w:kern w:val="0"/>
        </w:rPr>
        <w:t>研究制定相关配套政策，逐步建立健全垃圾分类制度体系。</w:t>
      </w:r>
    </w:p>
    <w:p w:rsidR="00136B42" w:rsidRPr="00D03F3E" w:rsidRDefault="00C64B3F">
      <w:pPr>
        <w:spacing w:line="560" w:lineRule="exact"/>
        <w:ind w:firstLineChars="200" w:firstLine="640"/>
      </w:pPr>
      <w:r w:rsidRPr="00D03F3E">
        <w:rPr>
          <w:kern w:val="0"/>
        </w:rPr>
        <w:t>本意见自印发之日起实施，有效期</w:t>
      </w:r>
      <w:r w:rsidRPr="00D03F3E">
        <w:rPr>
          <w:kern w:val="0"/>
        </w:rPr>
        <w:t>2</w:t>
      </w:r>
      <w:r w:rsidRPr="00D03F3E">
        <w:rPr>
          <w:kern w:val="0"/>
        </w:rPr>
        <w:t>年。</w:t>
      </w:r>
    </w:p>
    <w:p w:rsidR="00136B42" w:rsidRPr="00D03F3E" w:rsidRDefault="00136B42">
      <w:pPr>
        <w:tabs>
          <w:tab w:val="left" w:pos="320"/>
        </w:tabs>
        <w:snapToGrid w:val="0"/>
        <w:jc w:val="center"/>
        <w:rPr>
          <w:rStyle w:val="a7"/>
          <w:rFonts w:eastAsia="黑体"/>
          <w:b w:val="0"/>
          <w:color w:val="111111"/>
          <w:szCs w:val="44"/>
        </w:rPr>
      </w:pPr>
    </w:p>
    <w:sectPr w:rsidR="00136B42" w:rsidRPr="00D03F3E" w:rsidSect="00136B42">
      <w:footerReference w:type="default" r:id="rId8"/>
      <w:pgSz w:w="11906" w:h="16838"/>
      <w:pgMar w:top="2098" w:right="1361" w:bottom="1588" w:left="1588" w:header="851" w:footer="992" w:gutter="0"/>
      <w:cols w:space="425"/>
      <w:docGrid w:type="linesAndChars" w:linePitch="597" w:charSpace="-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83A" w:rsidRDefault="00B5683A" w:rsidP="00136B42">
      <w:r>
        <w:separator/>
      </w:r>
    </w:p>
  </w:endnote>
  <w:endnote w:type="continuationSeparator" w:id="0">
    <w:p w:rsidR="00B5683A" w:rsidRDefault="00B5683A" w:rsidP="00136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标宋">
    <w:panose1 w:val="0201060900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42" w:rsidRDefault="00C64B3F">
    <w:pPr>
      <w:pStyle w:val="a4"/>
      <w:framePr w:wrap="around" w:vAnchor="text" w:hAnchor="margin" w:xAlign="outside" w:y="1"/>
      <w:rPr>
        <w:rStyle w:val="a8"/>
        <w:rFonts w:ascii="华文中宋" w:hAnsi="华文中宋"/>
        <w:sz w:val="28"/>
        <w:szCs w:val="28"/>
      </w:rPr>
    </w:pPr>
    <w:r>
      <w:rPr>
        <w:rStyle w:val="a8"/>
        <w:rFonts w:ascii="华文中宋" w:hAnsi="华文中宋" w:hint="eastAsia"/>
        <w:sz w:val="28"/>
        <w:szCs w:val="28"/>
      </w:rPr>
      <w:t>—</w:t>
    </w:r>
    <w:r w:rsidR="00E34735">
      <w:rPr>
        <w:rStyle w:val="a8"/>
        <w:rFonts w:ascii="宋体" w:eastAsia="宋体" w:hAnsi="宋体"/>
        <w:sz w:val="28"/>
        <w:szCs w:val="28"/>
      </w:rPr>
      <w:fldChar w:fldCharType="begin"/>
    </w:r>
    <w:r>
      <w:rPr>
        <w:rStyle w:val="a8"/>
        <w:rFonts w:ascii="宋体" w:eastAsia="宋体" w:hAnsi="宋体"/>
        <w:sz w:val="28"/>
        <w:szCs w:val="28"/>
      </w:rPr>
      <w:instrText xml:space="preserve">PAGE  </w:instrText>
    </w:r>
    <w:r w:rsidR="00E34735">
      <w:rPr>
        <w:rStyle w:val="a8"/>
        <w:rFonts w:ascii="宋体" w:eastAsia="宋体" w:hAnsi="宋体"/>
        <w:sz w:val="28"/>
        <w:szCs w:val="28"/>
      </w:rPr>
      <w:fldChar w:fldCharType="separate"/>
    </w:r>
    <w:r w:rsidR="00B5683A">
      <w:rPr>
        <w:rStyle w:val="a8"/>
        <w:rFonts w:ascii="宋体" w:eastAsia="宋体" w:hAnsi="宋体"/>
        <w:noProof/>
        <w:sz w:val="28"/>
        <w:szCs w:val="28"/>
      </w:rPr>
      <w:t>1</w:t>
    </w:r>
    <w:r w:rsidR="00E34735">
      <w:rPr>
        <w:rStyle w:val="a8"/>
        <w:rFonts w:ascii="宋体" w:eastAsia="宋体" w:hAnsi="宋体"/>
        <w:sz w:val="28"/>
        <w:szCs w:val="28"/>
      </w:rPr>
      <w:fldChar w:fldCharType="end"/>
    </w:r>
    <w:r>
      <w:rPr>
        <w:rStyle w:val="a8"/>
        <w:rFonts w:ascii="华文中宋" w:hAnsi="华文中宋" w:hint="eastAsia"/>
        <w:sz w:val="28"/>
        <w:szCs w:val="28"/>
      </w:rPr>
      <w:t>—</w:t>
    </w:r>
  </w:p>
  <w:p w:rsidR="00136B42" w:rsidRDefault="00136B4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83A" w:rsidRDefault="00B5683A" w:rsidP="00136B42">
      <w:r>
        <w:separator/>
      </w:r>
    </w:p>
  </w:footnote>
  <w:footnote w:type="continuationSeparator" w:id="0">
    <w:p w:rsidR="00B5683A" w:rsidRDefault="00B5683A" w:rsidP="00136B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efaultTabStop w:val="420"/>
  <w:drawingGridHorizontalSpacing w:val="160"/>
  <w:drawingGridVerticalSpacing w:val="597"/>
  <w:displayHorizontalDrawingGridEvery w:val="0"/>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B6089"/>
    <w:rsid w:val="00064EDB"/>
    <w:rsid w:val="000B0D4A"/>
    <w:rsid w:val="000B4996"/>
    <w:rsid w:val="000D6E12"/>
    <w:rsid w:val="00122271"/>
    <w:rsid w:val="00136B42"/>
    <w:rsid w:val="00170A19"/>
    <w:rsid w:val="001A53A1"/>
    <w:rsid w:val="001B20CC"/>
    <w:rsid w:val="001C4F11"/>
    <w:rsid w:val="001F6AD2"/>
    <w:rsid w:val="002035C7"/>
    <w:rsid w:val="002113F0"/>
    <w:rsid w:val="00221FF9"/>
    <w:rsid w:val="00231621"/>
    <w:rsid w:val="00277488"/>
    <w:rsid w:val="00286694"/>
    <w:rsid w:val="002A0287"/>
    <w:rsid w:val="002D4A62"/>
    <w:rsid w:val="00350D35"/>
    <w:rsid w:val="00353FD2"/>
    <w:rsid w:val="003C6B45"/>
    <w:rsid w:val="003E0972"/>
    <w:rsid w:val="00422340"/>
    <w:rsid w:val="004227AB"/>
    <w:rsid w:val="00422BD1"/>
    <w:rsid w:val="004831B6"/>
    <w:rsid w:val="004F13A2"/>
    <w:rsid w:val="005474E6"/>
    <w:rsid w:val="00582119"/>
    <w:rsid w:val="005909A2"/>
    <w:rsid w:val="00593760"/>
    <w:rsid w:val="00637093"/>
    <w:rsid w:val="00657EF6"/>
    <w:rsid w:val="00670175"/>
    <w:rsid w:val="00676A47"/>
    <w:rsid w:val="00683BA0"/>
    <w:rsid w:val="00690AD8"/>
    <w:rsid w:val="006A3DDB"/>
    <w:rsid w:val="006B2A07"/>
    <w:rsid w:val="0070269B"/>
    <w:rsid w:val="00715546"/>
    <w:rsid w:val="00746101"/>
    <w:rsid w:val="00753D02"/>
    <w:rsid w:val="007772DC"/>
    <w:rsid w:val="00783872"/>
    <w:rsid w:val="00864EEB"/>
    <w:rsid w:val="008A6BCA"/>
    <w:rsid w:val="008E2343"/>
    <w:rsid w:val="00946B66"/>
    <w:rsid w:val="009A48A3"/>
    <w:rsid w:val="009A4D4F"/>
    <w:rsid w:val="009B3998"/>
    <w:rsid w:val="009D2E63"/>
    <w:rsid w:val="009D3F2D"/>
    <w:rsid w:val="00A1266B"/>
    <w:rsid w:val="00A16BBE"/>
    <w:rsid w:val="00A5601D"/>
    <w:rsid w:val="00A74FA6"/>
    <w:rsid w:val="00A905BD"/>
    <w:rsid w:val="00B023DB"/>
    <w:rsid w:val="00B34878"/>
    <w:rsid w:val="00B56622"/>
    <w:rsid w:val="00B5683A"/>
    <w:rsid w:val="00B9046F"/>
    <w:rsid w:val="00BA41EA"/>
    <w:rsid w:val="00BA582A"/>
    <w:rsid w:val="00BB3829"/>
    <w:rsid w:val="00BD16BA"/>
    <w:rsid w:val="00BE361D"/>
    <w:rsid w:val="00C52619"/>
    <w:rsid w:val="00C57ECB"/>
    <w:rsid w:val="00C64B3F"/>
    <w:rsid w:val="00C77D02"/>
    <w:rsid w:val="00C85C9F"/>
    <w:rsid w:val="00CA7D63"/>
    <w:rsid w:val="00CC013F"/>
    <w:rsid w:val="00D03F3E"/>
    <w:rsid w:val="00D37909"/>
    <w:rsid w:val="00DE7DD9"/>
    <w:rsid w:val="00DF2F3E"/>
    <w:rsid w:val="00E34735"/>
    <w:rsid w:val="00E41441"/>
    <w:rsid w:val="00E72410"/>
    <w:rsid w:val="00E84D1B"/>
    <w:rsid w:val="00ED2677"/>
    <w:rsid w:val="00EF2C0F"/>
    <w:rsid w:val="00F62664"/>
    <w:rsid w:val="00F84B39"/>
    <w:rsid w:val="00FA3EA5"/>
    <w:rsid w:val="00FA4E63"/>
    <w:rsid w:val="00FB6089"/>
    <w:rsid w:val="00FC60EE"/>
    <w:rsid w:val="3BEB63B8"/>
    <w:rsid w:val="7B7720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B4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36B42"/>
    <w:rPr>
      <w:sz w:val="18"/>
      <w:szCs w:val="18"/>
    </w:rPr>
  </w:style>
  <w:style w:type="paragraph" w:styleId="a4">
    <w:name w:val="footer"/>
    <w:basedOn w:val="a"/>
    <w:rsid w:val="00136B42"/>
    <w:pPr>
      <w:tabs>
        <w:tab w:val="center" w:pos="4153"/>
        <w:tab w:val="right" w:pos="8306"/>
      </w:tabs>
      <w:snapToGrid w:val="0"/>
      <w:jc w:val="left"/>
    </w:pPr>
    <w:rPr>
      <w:sz w:val="18"/>
      <w:szCs w:val="18"/>
    </w:rPr>
  </w:style>
  <w:style w:type="paragraph" w:styleId="a5">
    <w:name w:val="header"/>
    <w:basedOn w:val="a"/>
    <w:rsid w:val="00136B4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136B42"/>
    <w:pPr>
      <w:widowControl/>
      <w:spacing w:before="100" w:beforeAutospacing="1" w:after="100" w:afterAutospacing="1"/>
      <w:jc w:val="left"/>
    </w:pPr>
    <w:rPr>
      <w:rFonts w:ascii="宋体" w:eastAsia="宋体" w:hAnsi="宋体" w:cs="宋体"/>
      <w:kern w:val="0"/>
      <w:sz w:val="24"/>
    </w:rPr>
  </w:style>
  <w:style w:type="character" w:styleId="a7">
    <w:name w:val="Strong"/>
    <w:qFormat/>
    <w:rsid w:val="00136B42"/>
    <w:rPr>
      <w:b/>
      <w:bCs/>
    </w:rPr>
  </w:style>
  <w:style w:type="character" w:styleId="a8">
    <w:name w:val="page number"/>
    <w:basedOn w:val="a0"/>
    <w:rsid w:val="00136B42"/>
  </w:style>
  <w:style w:type="character" w:styleId="a9">
    <w:name w:val="Hyperlink"/>
    <w:qFormat/>
    <w:rsid w:val="00136B42"/>
    <w:rPr>
      <w:color w:val="0000FF"/>
      <w:u w:val="single"/>
    </w:rPr>
  </w:style>
  <w:style w:type="paragraph" w:customStyle="1" w:styleId="1">
    <w:name w:val="修订1"/>
    <w:hidden/>
    <w:uiPriority w:val="99"/>
    <w:semiHidden/>
    <w:rsid w:val="00136B42"/>
    <w:rPr>
      <w:rFonts w:eastAsia="仿宋_GB2312"/>
      <w:kern w:val="2"/>
      <w:sz w:val="32"/>
      <w:szCs w:val="24"/>
    </w:rPr>
  </w:style>
  <w:style w:type="character" w:customStyle="1" w:styleId="Char">
    <w:name w:val="批注框文本 Char"/>
    <w:link w:val="a3"/>
    <w:qFormat/>
    <w:rsid w:val="00136B4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A4&#65288;&#26032;&#65289;2013&#241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8BD933-6464-4CDD-A943-813F0448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A4（新）2013年</Template>
  <TotalTime>0</TotalTime>
  <Pages>4</Pages>
  <Words>342</Words>
  <Characters>1951</Characters>
  <Application>Microsoft Office Word</Application>
  <DocSecurity>0</DocSecurity>
  <Lines>16</Lines>
  <Paragraphs>4</Paragraphs>
  <ScaleCrop>false</ScaleCrop>
  <Company>hwj</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cp:lastPrinted>2020-04-13T07:31:00Z</cp:lastPrinted>
  <dcterms:created xsi:type="dcterms:W3CDTF">2020-04-22T07:27:00Z</dcterms:created>
  <dcterms:modified xsi:type="dcterms:W3CDTF">2020-04-22T07:27:00Z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