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distribute"/>
        <w:rPr>
          <w:rFonts w:eastAsia="文星标宋"/>
          <w:color w:val="FF0000"/>
          <w:w w:val="90"/>
          <w:sz w:val="90"/>
          <w:szCs w:val="90"/>
        </w:rPr>
      </w:pPr>
      <w:r>
        <w:rPr>
          <w:rFonts w:hint="eastAsia" w:eastAsia="文星标宋"/>
          <w:color w:val="FF0000"/>
          <w:w w:val="90"/>
          <w:sz w:val="90"/>
          <w:szCs w:val="90"/>
        </w:rPr>
        <w:t>济南市城市管理局</w:t>
      </w:r>
    </w:p>
    <w:p>
      <w:pPr>
        <w:keepNext w:val="0"/>
        <w:keepLines w:val="0"/>
        <w:pageBreakBefore w:val="0"/>
        <w:widowControl w:val="0"/>
        <w:tabs>
          <w:tab w:val="left" w:pos="320"/>
        </w:tabs>
        <w:kinsoku/>
        <w:wordWrap/>
        <w:overflowPunct/>
        <w:topLinePunct w:val="0"/>
        <w:autoSpaceDE/>
        <w:autoSpaceDN/>
        <w:bidi w:val="0"/>
        <w:adjustRightInd/>
        <w:snapToGrid w:val="0"/>
        <w:textAlignment w:val="auto"/>
        <w:rPr>
          <w:rFonts w:hint="eastAsia" w:ascii="文星标宋" w:hAnsi="文星标宋" w:eastAsia="文星标宋"/>
          <w:sz w:val="44"/>
          <w:szCs w:val="44"/>
        </w:rPr>
      </w:pPr>
      <w: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0</wp:posOffset>
                </wp:positionV>
                <wp:extent cx="5943600" cy="0"/>
                <wp:effectExtent l="0" t="19050" r="0" b="19050"/>
                <wp:wrapNone/>
                <wp:docPr id="10" name="直接连接符 10"/>
                <wp:cNvGraphicFramePr/>
                <a:graphic xmlns:a="http://schemas.openxmlformats.org/drawingml/2006/main">
                  <a:graphicData uri="http://schemas.microsoft.com/office/word/2010/wordprocessingShape">
                    <wps:wsp>
                      <wps:cNvSpPr/>
                      <wps:spPr>
                        <a:xfrm>
                          <a:off x="0" y="0"/>
                          <a:ext cx="594360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pt;margin-top:0pt;height:0pt;width:468pt;z-index:251658240;mso-width-relative:page;mso-height-relative:page;" filled="f" stroked="t" coordsize="21600,21600" o:gfxdata="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V1PetYAAAAFAQAADwAAAAAAAAABACAAAAAiAAAAZHJzL2Rvd25yZXYueG1sUEsB&#10;AhQAFAAAAAgAh07iQMenyTX3AQAA5wMAAA4AAAAAAAAAAQAgAAAAJQEAAGRycy9lMm9Eb2MueG1s&#10;UEsFBgAAAAAGAAYAWQEAAI4FAAAAAA==&#10;">
                <v:fill on="f" focussize="0,0"/>
                <v:stroke weight="3pt" color="#FF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-116205</wp:posOffset>
                </wp:positionH>
                <wp:positionV relativeFrom="paragraph">
                  <wp:posOffset>49530</wp:posOffset>
                </wp:positionV>
                <wp:extent cx="5943600" cy="0"/>
                <wp:effectExtent l="0" t="0" r="0" b="0"/>
                <wp:wrapNone/>
                <wp:docPr id="4" name="直接连接符 4"/>
                <wp:cNvGraphicFramePr/>
                <a:graphic xmlns:a="http://schemas.openxmlformats.org/drawingml/2006/main">
                  <a:graphicData uri="http://schemas.microsoft.com/office/word/2010/wordprocessingShape">
                    <wps:wsp>
                      <wps:cNvSpPr/>
                      <wps:spPr>
                        <a:xfrm>
                          <a:off x="0" y="0"/>
                          <a:ext cx="5943600" cy="0"/>
                        </a:xfrm>
                        <a:prstGeom prst="line">
                          <a:avLst/>
                        </a:prstGeom>
                        <a:ln w="127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15pt;margin-top:3.9pt;height:0pt;width:468pt;z-index:251659264;mso-width-relative:page;mso-height-relative:page;" filled="f" stroked="t" coordsize="21600,21600" o:gfxdata="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oYhvjVAAAABwEAAA8AAAAAAAAAAQAgAAAAIgAAAGRycy9kb3ducmV2LnhtbFBLAQIU&#10;ABQAAAAIAIdO4kARPQjK9gEAAOUDAAAOAAAAAAAAAAEAIAAAACQBAABkcnMvZTJvRG9jLnhtbFBL&#10;BQYAAAAABgAGAFkBAACMBQAAAAA=&#10;">
                <v:fill on="f" focussize="0,0"/>
                <v:stroke weight="1pt" color="#FF0000" joinstyle="round"/>
                <v:imagedata o:title=""/>
                <o:lock v:ext="edit" aspectratio="f"/>
              </v:line>
            </w:pict>
          </mc:Fallback>
        </mc:AlternateContent>
      </w:r>
    </w:p>
    <w:p>
      <w:pPr>
        <w:snapToGrid w:val="0"/>
        <w:jc w:val="center"/>
        <w:rPr>
          <w:rFonts w:hint="eastAsia" w:ascii="文星标宋" w:hAnsi="文星标宋" w:eastAsia="文星标宋"/>
          <w:sz w:val="44"/>
          <w:szCs w:val="44"/>
        </w:rPr>
      </w:pPr>
      <w:r>
        <w:rPr>
          <w:rFonts w:hint="eastAsia" w:ascii="文星标宋" w:hAnsi="文星标宋" w:eastAsia="文星标宋"/>
          <w:sz w:val="44"/>
          <w:szCs w:val="44"/>
        </w:rPr>
        <w:t>关于20</w:t>
      </w:r>
      <w:r>
        <w:rPr>
          <w:rFonts w:hint="eastAsia" w:ascii="文星标宋" w:hAnsi="文星标宋" w:eastAsia="文星标宋"/>
          <w:sz w:val="44"/>
          <w:szCs w:val="44"/>
          <w:lang w:val="en-US" w:eastAsia="zh-CN"/>
        </w:rPr>
        <w:t>20</w:t>
      </w:r>
      <w:r>
        <w:rPr>
          <w:rFonts w:hint="eastAsia" w:ascii="文星标宋" w:hAnsi="文星标宋" w:eastAsia="文星标宋"/>
          <w:sz w:val="44"/>
          <w:szCs w:val="44"/>
        </w:rPr>
        <w:t>年度政府信息公开工作情况的报告</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hAnsi="Arial"/>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Ansi="Arial"/>
        </w:rPr>
      </w:pPr>
      <w:r>
        <w:rPr>
          <w:rFonts w:hint="eastAsia" w:hAnsi="Arial"/>
        </w:rPr>
        <w:t>市政府办公厅：</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hAnsi="Arial"/>
          <w:lang w:eastAsia="zh-CN"/>
        </w:rPr>
      </w:pPr>
      <w:r>
        <w:rPr>
          <w:rFonts w:hint="eastAsia" w:hAnsi="Arial"/>
        </w:rPr>
        <w:t>根据</w:t>
      </w:r>
      <w:r>
        <w:rPr>
          <w:rFonts w:hint="eastAsia" w:hAnsi="Arial"/>
          <w:lang w:eastAsia="zh-CN"/>
        </w:rPr>
        <w:t>新修订的</w:t>
      </w:r>
      <w:r>
        <w:rPr>
          <w:rFonts w:hint="eastAsia" w:hAnsi="Arial"/>
        </w:rPr>
        <w:t>《中华人民共和国政府信息公开条例》（以下简称《条例》）</w:t>
      </w:r>
      <w:r>
        <w:rPr>
          <w:rFonts w:hint="eastAsia" w:hAnsi="Arial"/>
          <w:lang w:eastAsia="zh-CN"/>
        </w:rPr>
        <w:t>的有关内容，按照《关于报送2020年政府信息公开工作年度报告的通知》要求，现编制</w:t>
      </w:r>
      <w:r>
        <w:rPr>
          <w:rFonts w:hint="eastAsia" w:hAnsi="Arial"/>
          <w:lang w:val="en-US" w:eastAsia="zh-CN"/>
        </w:rPr>
        <w:t>2020</w:t>
      </w:r>
      <w:r>
        <w:rPr>
          <w:rFonts w:hint="eastAsia" w:hAnsi="Arial"/>
          <w:lang w:eastAsia="zh-CN"/>
        </w:rPr>
        <w:t>年本部门政府信息公开工作年度报告。</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lang w:eastAsia="zh-CN"/>
        </w:rPr>
      </w:pPr>
      <w:r>
        <w:rPr>
          <w:rFonts w:hint="eastAsia" w:ascii="黑体" w:hAnsi="黑体" w:eastAsia="黑体" w:cs="黑体"/>
          <w:lang w:eastAsia="zh-CN"/>
        </w:rPr>
        <w:t>一、总体情况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lang w:eastAsia="zh-CN"/>
        </w:rPr>
      </w:pPr>
      <w:r>
        <w:rPr>
          <w:rFonts w:hint="eastAsia"/>
          <w:lang w:val="en-US" w:eastAsia="zh-CN"/>
        </w:rPr>
        <w:t>2020</w:t>
      </w:r>
      <w:r>
        <w:rPr>
          <w:rFonts w:hint="eastAsia"/>
          <w:lang w:eastAsia="zh-CN"/>
        </w:rPr>
        <w:t>年, 市城管局全面贯彻《条例》各项要求，认真落实《</w:t>
      </w:r>
      <w:r>
        <w:rPr>
          <w:rFonts w:hint="eastAsia"/>
          <w:lang w:val="en-US" w:eastAsia="zh-CN"/>
        </w:rPr>
        <w:t>2020</w:t>
      </w:r>
      <w:r>
        <w:rPr>
          <w:rFonts w:hint="eastAsia"/>
          <w:lang w:eastAsia="zh-CN"/>
        </w:rPr>
        <w:t>年济南市政务公开工作要点》，以深化信息公开内容为核心,进一步加强组织领导,健全工作制度,拓宽公开渠道,推进平台建设，不断拓展政府信息公开的广度和深度，各项工作取得新进展。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楷体_GB2312" w:hAnsi="楷体_GB2312" w:eastAsia="楷体_GB2312" w:cs="楷体_GB2312"/>
          <w:b w:val="0"/>
          <w:bCs w:val="0"/>
          <w:sz w:val="32"/>
          <w:szCs w:val="32"/>
          <w:lang w:eastAsia="zh-CN"/>
        </w:rPr>
        <w:t>（一）组织领导和制度建设情况。</w:t>
      </w:r>
      <w:r>
        <w:rPr>
          <w:rFonts w:hint="eastAsia" w:ascii="仿宋_GB2312" w:hAnsi="仿宋_GB2312" w:eastAsia="仿宋_GB2312" w:cs="仿宋_GB2312"/>
          <w:b w:val="0"/>
          <w:bCs w:val="0"/>
          <w:sz w:val="32"/>
          <w:szCs w:val="32"/>
          <w:lang w:eastAsia="zh-CN"/>
        </w:rPr>
        <w:t>市城管</w:t>
      </w:r>
      <w:r>
        <w:rPr>
          <w:rFonts w:hint="eastAsia" w:ascii="仿宋_GB2312" w:eastAsia="仿宋_GB2312"/>
          <w:sz w:val="32"/>
          <w:szCs w:val="32"/>
        </w:rPr>
        <w:t>局高度重视</w:t>
      </w:r>
      <w:r>
        <w:rPr>
          <w:rFonts w:hint="eastAsia"/>
          <w:sz w:val="32"/>
          <w:szCs w:val="32"/>
          <w:lang w:eastAsia="zh-CN"/>
        </w:rPr>
        <w:t>信息</w:t>
      </w:r>
      <w:r>
        <w:rPr>
          <w:rFonts w:hint="eastAsia" w:ascii="仿宋_GB2312" w:eastAsia="仿宋_GB2312"/>
          <w:sz w:val="32"/>
          <w:szCs w:val="32"/>
        </w:rPr>
        <w:t>公开工作，根据今年最新的工作分工调整了领导小组</w:t>
      </w:r>
      <w:r>
        <w:rPr>
          <w:rFonts w:hint="eastAsia"/>
          <w:sz w:val="32"/>
          <w:szCs w:val="32"/>
          <w:lang w:eastAsia="zh-CN"/>
        </w:rPr>
        <w:t>成员</w:t>
      </w:r>
      <w:r>
        <w:rPr>
          <w:rFonts w:hint="eastAsia" w:ascii="仿宋_GB2312" w:eastAsia="仿宋_GB2312"/>
          <w:sz w:val="32"/>
          <w:szCs w:val="32"/>
        </w:rPr>
        <w:t>，由局长担任组长，分管副局长为副组长，各处室、</w:t>
      </w:r>
      <w:r>
        <w:rPr>
          <w:rFonts w:hint="eastAsia" w:ascii="仿宋_GB2312" w:eastAsia="仿宋_GB2312"/>
          <w:sz w:val="32"/>
          <w:szCs w:val="32"/>
          <w:lang w:eastAsia="zh-CN"/>
        </w:rPr>
        <w:t>直</w:t>
      </w:r>
      <w:r>
        <w:rPr>
          <w:rFonts w:hint="eastAsia" w:ascii="仿宋_GB2312" w:eastAsia="仿宋_GB2312"/>
          <w:sz w:val="32"/>
          <w:szCs w:val="32"/>
        </w:rPr>
        <w:t>属单位主要负责同志为成员，</w:t>
      </w:r>
      <w:r>
        <w:rPr>
          <w:rFonts w:hint="eastAsia"/>
        </w:rPr>
        <w:t>各处室（单位）均明确</w:t>
      </w:r>
      <w:r>
        <w:rPr>
          <w:rFonts w:hint="eastAsia"/>
          <w:lang w:eastAsia="zh-CN"/>
        </w:rPr>
        <w:t>了</w:t>
      </w:r>
      <w:r>
        <w:rPr>
          <w:rFonts w:hint="eastAsia"/>
        </w:rPr>
        <w:t>联络员，具体负责本处室（单位）的信息收集、公开工作</w:t>
      </w:r>
      <w:r>
        <w:rPr>
          <w:rFonts w:hint="eastAsia"/>
          <w:lang w:eastAsia="zh-CN"/>
        </w:rPr>
        <w:t>，</w:t>
      </w:r>
      <w:r>
        <w:rPr>
          <w:rFonts w:hint="eastAsia"/>
        </w:rPr>
        <w:t>各处室按照职责分工，对网站信息进行维护管理，进一步提高了信息更新的时效性。</w:t>
      </w:r>
      <w:r>
        <w:rPr>
          <w:rFonts w:hint="eastAsia" w:ascii="仿宋_GB2312" w:hAnsi="仿宋_GB2312" w:eastAsia="仿宋_GB2312" w:cs="仿宋_GB2312"/>
          <w:b w:val="0"/>
          <w:bCs w:val="0"/>
          <w:sz w:val="32"/>
          <w:szCs w:val="32"/>
          <w:lang w:eastAsia="zh-CN"/>
        </w:rPr>
        <w:t>制定下发了</w:t>
      </w:r>
      <w:r>
        <w:rPr>
          <w:rFonts w:hint="eastAsia" w:hAnsi="仿宋_GB2312" w:cs="仿宋_GB2312"/>
          <w:b w:val="0"/>
          <w:bCs w:val="0"/>
          <w:sz w:val="32"/>
          <w:szCs w:val="32"/>
          <w:lang w:val="en-US" w:eastAsia="zh-CN"/>
        </w:rPr>
        <w:t>2020</w:t>
      </w:r>
      <w:r>
        <w:rPr>
          <w:rFonts w:hint="eastAsia" w:ascii="仿宋_GB2312" w:hAnsi="仿宋_GB2312" w:eastAsia="仿宋_GB2312" w:cs="仿宋_GB2312"/>
          <w:b w:val="0"/>
          <w:bCs w:val="0"/>
          <w:sz w:val="32"/>
          <w:szCs w:val="32"/>
          <w:lang w:val="en-US" w:eastAsia="zh-CN"/>
        </w:rPr>
        <w:t>年政务公开工作要点</w:t>
      </w:r>
      <w:r>
        <w:rPr>
          <w:rFonts w:hint="eastAsia" w:ascii="仿宋_GB2312" w:hAnsi="仿宋_GB2312" w:eastAsia="仿宋_GB2312" w:cs="仿宋_GB2312"/>
          <w:b w:val="0"/>
          <w:bCs w:val="0"/>
          <w:sz w:val="32"/>
          <w:szCs w:val="32"/>
          <w:lang w:eastAsia="zh-CN"/>
        </w:rPr>
        <w:t>，规定了公开的内容、程序及形式，使政务公开工作有的放矢，推动了我局政务公开工作的开展。</w:t>
      </w:r>
      <w:r>
        <w:rPr>
          <w:rFonts w:hint="eastAsia" w:hAnsi="仿宋_GB2312" w:cs="仿宋_GB2312"/>
          <w:b w:val="0"/>
          <w:bCs w:val="0"/>
          <w:sz w:val="32"/>
          <w:szCs w:val="32"/>
          <w:lang w:eastAsia="zh-CN"/>
        </w:rPr>
        <w:t>组织</w:t>
      </w:r>
      <w:r>
        <w:rPr>
          <w:rFonts w:hint="eastAsia" w:ascii="仿宋_GB2312" w:hAnsi="仿宋_GB2312" w:eastAsia="仿宋_GB2312" w:cs="仿宋_GB2312"/>
          <w:b w:val="0"/>
          <w:bCs w:val="0"/>
          <w:sz w:val="32"/>
          <w:szCs w:val="32"/>
          <w:lang w:eastAsia="zh-CN"/>
        </w:rPr>
        <w:t>学习、领会</w:t>
      </w:r>
      <w:r>
        <w:rPr>
          <w:rFonts w:hint="eastAsia" w:ascii="仿宋_GB2312" w:eastAsia="仿宋_GB2312"/>
          <w:sz w:val="32"/>
          <w:szCs w:val="32"/>
          <w:lang w:eastAsia="zh-CN"/>
        </w:rPr>
        <w:t>新修订的《中华人民共和国政府信息公开条例》，</w:t>
      </w:r>
      <w:r>
        <w:rPr>
          <w:rFonts w:hint="eastAsia"/>
          <w:sz w:val="32"/>
          <w:szCs w:val="32"/>
          <w:lang w:eastAsia="zh-CN"/>
        </w:rPr>
        <w:t>编制了《政府信息公开目录》，</w:t>
      </w:r>
      <w:r>
        <w:rPr>
          <w:rFonts w:hint="eastAsia" w:ascii="仿宋_GB2312" w:eastAsia="仿宋_GB2312"/>
          <w:sz w:val="32"/>
          <w:szCs w:val="32"/>
        </w:rPr>
        <w:t>修改并完善了已有的《政府信息公开指南》</w:t>
      </w:r>
      <w:r>
        <w:rPr>
          <w:rFonts w:hint="eastAsia"/>
          <w:sz w:val="32"/>
          <w:szCs w:val="32"/>
          <w:lang w:eastAsia="zh-CN"/>
        </w:rPr>
        <w:t>，并在市城管局门户网站及时更新和发布；制定了</w:t>
      </w:r>
      <w:r>
        <w:rPr>
          <w:rFonts w:hint="eastAsia" w:ascii="仿宋_GB2312" w:eastAsia="仿宋_GB2312"/>
          <w:sz w:val="32"/>
          <w:szCs w:val="32"/>
        </w:rPr>
        <w:t>《</w:t>
      </w:r>
      <w:r>
        <w:rPr>
          <w:rFonts w:hint="eastAsia" w:ascii="仿宋_GB2312" w:eastAsia="仿宋_GB2312"/>
          <w:sz w:val="32"/>
          <w:szCs w:val="32"/>
          <w:lang w:eastAsia="zh-CN"/>
        </w:rPr>
        <w:t>涉密信息</w:t>
      </w:r>
      <w:r>
        <w:rPr>
          <w:rFonts w:hint="eastAsia" w:ascii="仿宋_GB2312" w:eastAsia="仿宋_GB2312"/>
          <w:sz w:val="32"/>
          <w:szCs w:val="32"/>
        </w:rPr>
        <w:t>审查制度》</w:t>
      </w:r>
      <w:r>
        <w:rPr>
          <w:rFonts w:hint="eastAsia"/>
          <w:sz w:val="32"/>
          <w:szCs w:val="32"/>
          <w:lang w:eastAsia="zh-CN"/>
        </w:rPr>
        <w:t>和</w:t>
      </w:r>
      <w:r>
        <w:rPr>
          <w:rFonts w:hint="eastAsia" w:ascii="仿宋_GB2312" w:eastAsia="仿宋_GB2312"/>
          <w:sz w:val="32"/>
          <w:szCs w:val="32"/>
        </w:rPr>
        <w:t>妥善处置突发事件舆情机制，进一步规范和完善我局</w:t>
      </w:r>
      <w:r>
        <w:rPr>
          <w:rFonts w:hint="eastAsia"/>
          <w:sz w:val="32"/>
          <w:szCs w:val="32"/>
          <w:lang w:eastAsia="zh-CN"/>
        </w:rPr>
        <w:t>信息</w:t>
      </w:r>
      <w:r>
        <w:rPr>
          <w:rFonts w:hint="eastAsia" w:ascii="仿宋_GB2312" w:eastAsia="仿宋_GB2312"/>
          <w:sz w:val="32"/>
          <w:szCs w:val="32"/>
        </w:rPr>
        <w:t>公开工作。组织召开培训会议，就如何做好网络舆情回应、新闻宣传、广播媒体等方面进行了讲授，提高对</w:t>
      </w:r>
      <w:r>
        <w:rPr>
          <w:rFonts w:hint="eastAsia"/>
          <w:sz w:val="32"/>
          <w:szCs w:val="32"/>
          <w:lang w:eastAsia="zh-CN"/>
        </w:rPr>
        <w:t>信息公开</w:t>
      </w:r>
      <w:r>
        <w:rPr>
          <w:rFonts w:hint="eastAsia" w:ascii="仿宋_GB2312" w:eastAsia="仿宋_GB2312"/>
          <w:sz w:val="32"/>
          <w:szCs w:val="32"/>
        </w:rPr>
        <w:t>重要性的认识，提升工作人员综合素质。</w:t>
      </w:r>
      <w:r>
        <w:rPr>
          <w:rFonts w:hint="eastAsia" w:ascii="仿宋_GB2312" w:hAnsi="仿宋_GB2312" w:eastAsia="仿宋_GB2312" w:cs="仿宋_GB2312"/>
          <w:b w:val="0"/>
          <w:bCs w:val="0"/>
          <w:sz w:val="32"/>
          <w:szCs w:val="32"/>
          <w:lang w:eastAsia="zh-CN"/>
        </w:rPr>
        <w:t>加强信息载体建设，坚持建设与防范并重、标准与规范共管。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drawing>
          <wp:inline distT="0" distB="0" distL="114300" distR="114300">
            <wp:extent cx="4986655" cy="3691255"/>
            <wp:effectExtent l="0" t="0" r="4445" b="4445"/>
            <wp:docPr id="2" name="图片 2"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
                    <pic:cNvPicPr>
                      <a:picLocks noChangeAspect="1"/>
                    </pic:cNvPicPr>
                  </pic:nvPicPr>
                  <pic:blipFill>
                    <a:blip r:embed="rId5"/>
                    <a:stretch>
                      <a:fillRect/>
                    </a:stretch>
                  </pic:blipFill>
                  <pic:spPr>
                    <a:xfrm>
                      <a:off x="0" y="0"/>
                      <a:ext cx="4986655" cy="3691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drawing>
          <wp:inline distT="0" distB="0" distL="114300" distR="114300">
            <wp:extent cx="5203825" cy="3642995"/>
            <wp:effectExtent l="0" t="0" r="15875" b="14605"/>
            <wp:docPr id="6" name="图片 6"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2"/>
                    <pic:cNvPicPr>
                      <a:picLocks noChangeAspect="1"/>
                    </pic:cNvPicPr>
                  </pic:nvPicPr>
                  <pic:blipFill>
                    <a:blip r:embed="rId6"/>
                    <a:stretch>
                      <a:fillRect/>
                    </a:stretch>
                  </pic:blipFill>
                  <pic:spPr>
                    <a:xfrm>
                      <a:off x="0" y="0"/>
                      <a:ext cx="5203825" cy="3642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drawing>
          <wp:inline distT="0" distB="0" distL="114300" distR="114300">
            <wp:extent cx="5701030" cy="4092575"/>
            <wp:effectExtent l="0" t="0" r="13970" b="6985"/>
            <wp:docPr id="7" name="图片 7" descr="QQ截图2021012810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210128102418"/>
                    <pic:cNvPicPr>
                      <a:picLocks noChangeAspect="1"/>
                    </pic:cNvPicPr>
                  </pic:nvPicPr>
                  <pic:blipFill>
                    <a:blip r:embed="rId7"/>
                    <a:stretch>
                      <a:fillRect/>
                    </a:stretch>
                  </pic:blipFill>
                  <pic:spPr>
                    <a:xfrm>
                      <a:off x="0" y="0"/>
                      <a:ext cx="5701030" cy="4092575"/>
                    </a:xfrm>
                    <a:prstGeom prst="rect">
                      <a:avLst/>
                    </a:prstGeom>
                  </pic:spPr>
                </pic:pic>
              </a:graphicData>
            </a:graphic>
          </wp:inline>
        </w:drawing>
      </w:r>
    </w:p>
    <w:p>
      <w:pPr>
        <w:widowControl/>
        <w:numPr>
          <w:ilvl w:val="0"/>
          <w:numId w:val="1"/>
        </w:numPr>
        <w:ind w:firstLine="640" w:firstLineChars="200"/>
        <w:jc w:val="left"/>
        <w:rPr>
          <w:rFonts w:hint="eastAsia" w:hAnsi="仿宋_GB2312"/>
        </w:rPr>
      </w:pPr>
      <w:r>
        <w:rPr>
          <w:rFonts w:hint="eastAsia" w:ascii="楷体_GB2312" w:hAnsi="楷体_GB2312" w:eastAsia="楷体_GB2312" w:cs="楷体_GB2312"/>
          <w:b w:val="0"/>
          <w:bCs w:val="0"/>
          <w:sz w:val="32"/>
          <w:szCs w:val="32"/>
          <w:lang w:eastAsia="zh-CN"/>
        </w:rPr>
        <w:t>政务公开平台建设情况。</w:t>
      </w:r>
      <w:r>
        <w:t>20</w:t>
      </w:r>
      <w:r>
        <w:rPr>
          <w:rFonts w:hint="eastAsia"/>
          <w:lang w:val="en-US" w:eastAsia="zh-CN"/>
        </w:rPr>
        <w:t>20</w:t>
      </w:r>
      <w:r>
        <w:t>年，市城管局通过济南市人民政府网站</w:t>
      </w:r>
      <w:r>
        <w:rPr>
          <w:rFonts w:hint="eastAsia"/>
          <w:lang w:eastAsia="zh-CN"/>
        </w:rPr>
        <w:t>（</w:t>
      </w:r>
      <w:r>
        <w:rPr>
          <w:rFonts w:hint="eastAsia"/>
        </w:rPr>
        <w:t>http://jnzf.jinan.gov.cn/</w:t>
      </w:r>
      <w:r>
        <w:rPr>
          <w:rFonts w:hint="eastAsia"/>
          <w:lang w:eastAsia="zh-CN"/>
        </w:rPr>
        <w:t>）</w:t>
      </w:r>
      <w:r>
        <w:rPr>
          <w:rFonts w:hint="eastAsia"/>
        </w:rPr>
        <w:t>、济南市城管局微信公众号</w:t>
      </w:r>
      <w:r>
        <w:rPr>
          <w:rFonts w:hint="eastAsia" w:ascii="仿宋_GB2312" w:eastAsia="仿宋_GB2312"/>
          <w:sz w:val="32"/>
          <w:szCs w:val="32"/>
          <w:lang w:eastAsia="zh-CN"/>
        </w:rPr>
        <w:t>、公开</w:t>
      </w:r>
      <w:r>
        <w:rPr>
          <w:rFonts w:hint="eastAsia" w:ascii="仿宋_GB2312" w:eastAsia="仿宋_GB2312"/>
          <w:sz w:val="32"/>
          <w:szCs w:val="32"/>
        </w:rPr>
        <w:t>栏、工作展板等</w:t>
      </w:r>
      <w:r>
        <w:rPr>
          <w:rFonts w:hint="eastAsia" w:ascii="仿宋_GB2312" w:eastAsia="仿宋_GB2312"/>
          <w:sz w:val="32"/>
          <w:szCs w:val="32"/>
          <w:lang w:eastAsia="zh-CN"/>
        </w:rPr>
        <w:t>载体</w:t>
      </w:r>
      <w:r>
        <w:rPr>
          <w:rFonts w:hint="eastAsia" w:ascii="仿宋_GB2312" w:eastAsia="仿宋_GB2312"/>
          <w:sz w:val="32"/>
          <w:szCs w:val="32"/>
        </w:rPr>
        <w:t>大力推进</w:t>
      </w:r>
      <w:r>
        <w:rPr>
          <w:rFonts w:hint="eastAsia"/>
          <w:sz w:val="32"/>
          <w:szCs w:val="32"/>
          <w:lang w:eastAsia="zh-CN"/>
        </w:rPr>
        <w:t>信息</w:t>
      </w:r>
      <w:r>
        <w:rPr>
          <w:rFonts w:hint="eastAsia" w:ascii="仿宋_GB2312" w:eastAsia="仿宋_GB2312"/>
          <w:sz w:val="32"/>
          <w:szCs w:val="32"/>
        </w:rPr>
        <w:t>公开</w:t>
      </w:r>
      <w:r>
        <w:rPr>
          <w:rFonts w:hint="eastAsia"/>
          <w:sz w:val="32"/>
          <w:szCs w:val="32"/>
          <w:lang w:eastAsia="zh-CN"/>
        </w:rPr>
        <w:t>工作。</w:t>
      </w:r>
      <w:r>
        <w:rPr>
          <w:rFonts w:hint="eastAsia" w:hAnsi="仿宋_GB2312"/>
          <w:lang w:eastAsia="zh-CN"/>
        </w:rPr>
        <w:t>在全面做好政策解读、机构职能、权力监督、政协提案、人大建议、财政预决算、重要部署、重点领域等重要信息公开的同时，</w:t>
      </w:r>
      <w:r>
        <w:rPr>
          <w:rFonts w:hint="eastAsia" w:hAnsi="仿宋_GB2312"/>
        </w:rPr>
        <w:t>坚持做好新闻媒体信息</w:t>
      </w:r>
      <w:r>
        <w:rPr>
          <w:rFonts w:hint="eastAsia" w:hAnsi="仿宋_GB2312"/>
          <w:lang w:eastAsia="zh-CN"/>
        </w:rPr>
        <w:t>的</w:t>
      </w:r>
      <w:r>
        <w:rPr>
          <w:rFonts w:hint="eastAsia" w:hAnsi="仿宋_GB2312"/>
        </w:rPr>
        <w:t>发布和局网站信息</w:t>
      </w:r>
      <w:r>
        <w:rPr>
          <w:rFonts w:hint="eastAsia" w:hAnsi="仿宋_GB2312"/>
          <w:lang w:eastAsia="zh-CN"/>
        </w:rPr>
        <w:t>的</w:t>
      </w:r>
      <w:r>
        <w:rPr>
          <w:rFonts w:hint="eastAsia" w:hAnsi="仿宋_GB2312"/>
        </w:rPr>
        <w:t>日常</w:t>
      </w:r>
      <w:r>
        <w:rPr>
          <w:rFonts w:hint="eastAsia" w:hAnsi="仿宋_GB2312"/>
          <w:lang w:eastAsia="zh-CN"/>
        </w:rPr>
        <w:t>更新</w:t>
      </w:r>
      <w:r>
        <w:rPr>
          <w:rFonts w:hint="eastAsia" w:hAnsi="仿宋_GB2312"/>
        </w:rPr>
        <w:t>管理工作</w:t>
      </w:r>
      <w:r>
        <w:rPr>
          <w:rFonts w:hint="eastAsia" w:hAnsi="仿宋_GB2312"/>
          <w:lang w:eastAsia="zh-CN"/>
        </w:rPr>
        <w:t>，</w:t>
      </w:r>
      <w:r>
        <w:rPr>
          <w:rFonts w:hint="eastAsia" w:ascii="仿宋_GB2312" w:eastAsia="仿宋_GB2312"/>
          <w:sz w:val="32"/>
          <w:szCs w:val="32"/>
          <w:lang w:eastAsia="zh-CN"/>
        </w:rPr>
        <w:t>让广大干部职工及群众知情并监督</w:t>
      </w:r>
      <w:r>
        <w:rPr>
          <w:rFonts w:hint="eastAsia" w:hAnsi="仿宋_GB2312"/>
        </w:rPr>
        <w:t>。</w:t>
      </w:r>
    </w:p>
    <w:p>
      <w:pPr>
        <w:widowControl/>
        <w:numPr>
          <w:numId w:val="0"/>
        </w:numPr>
        <w:jc w:val="left"/>
        <w:rPr>
          <w:rFonts w:hint="eastAsia" w:hAnsi="仿宋_GB2312"/>
        </w:rPr>
      </w:pPr>
    </w:p>
    <w:p>
      <w:pPr>
        <w:widowControl/>
        <w:jc w:val="center"/>
        <w:rPr>
          <w:rFonts w:hint="eastAsia"/>
          <w:sz w:val="32"/>
          <w:szCs w:val="32"/>
          <w:lang w:val="en-US" w:eastAsia="zh-CN"/>
        </w:rPr>
      </w:pPr>
      <w:r>
        <w:rPr>
          <w:rFonts w:hint="eastAsia"/>
          <w:sz w:val="32"/>
          <w:szCs w:val="32"/>
          <w:lang w:val="en-US" w:eastAsia="zh-CN"/>
        </w:rPr>
        <w:drawing>
          <wp:inline distT="0" distB="0" distL="114300" distR="114300">
            <wp:extent cx="5699760" cy="4612640"/>
            <wp:effectExtent l="0" t="0" r="15240" b="16510"/>
            <wp:docPr id="8" name="图片 8" descr="QQ截图2021012810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210128102533"/>
                    <pic:cNvPicPr>
                      <a:picLocks noChangeAspect="1"/>
                    </pic:cNvPicPr>
                  </pic:nvPicPr>
                  <pic:blipFill>
                    <a:blip r:embed="rId8"/>
                    <a:stretch>
                      <a:fillRect/>
                    </a:stretch>
                  </pic:blipFill>
                  <pic:spPr>
                    <a:xfrm>
                      <a:off x="0" y="0"/>
                      <a:ext cx="5699760" cy="4612640"/>
                    </a:xfrm>
                    <a:prstGeom prst="rect">
                      <a:avLst/>
                    </a:prstGeom>
                  </pic:spPr>
                </pic:pic>
              </a:graphicData>
            </a:graphic>
          </wp:inline>
        </w:drawing>
      </w:r>
    </w:p>
    <w:p>
      <w:pPr>
        <w:widowControl/>
        <w:ind w:firstLine="640" w:firstLineChars="200"/>
        <w:jc w:val="left"/>
        <w:rPr>
          <w:rFonts w:hint="eastAsia" w:ascii="仿宋_GB2312" w:hAnsi="仿宋_GB2312" w:eastAsia="仿宋_GB2312" w:cs="仿宋_GB2312"/>
          <w:b w:val="0"/>
          <w:bCs w:val="0"/>
          <w:sz w:val="32"/>
          <w:szCs w:val="32"/>
          <w:lang w:eastAsia="zh-CN"/>
        </w:rPr>
      </w:pPr>
    </w:p>
    <w:p>
      <w:pPr>
        <w:widowControl/>
        <w:ind w:firstLine="640" w:firstLineChars="200"/>
        <w:jc w:val="left"/>
        <w:rPr>
          <w:rFonts w:hint="eastAsia" w:ascii="仿宋_GB2312" w:hAnsi="仿宋_GB2312" w:eastAsia="仿宋_GB2312" w:cs="仿宋_GB2312"/>
          <w:b w:val="0"/>
          <w:bCs w:val="0"/>
          <w:sz w:val="32"/>
          <w:szCs w:val="32"/>
          <w:lang w:val="en-US" w:eastAsia="zh-CN"/>
        </w:rPr>
      </w:pPr>
    </w:p>
    <w:p>
      <w:pPr>
        <w:widowControl/>
        <w:ind w:firstLine="640" w:firstLineChars="200"/>
        <w:jc w:val="left"/>
        <w:rPr>
          <w:rFonts w:hint="eastAsia"/>
          <w:sz w:val="32"/>
          <w:szCs w:val="32"/>
          <w:lang w:val="en-US" w:eastAsia="zh-CN"/>
        </w:rPr>
      </w:pPr>
      <w:r>
        <w:rPr>
          <w:rFonts w:hint="eastAsia" w:hAnsi="仿宋_GB2312" w:cs="仿宋_GB2312"/>
          <w:b w:val="0"/>
          <w:bCs w:val="0"/>
          <w:sz w:val="32"/>
          <w:szCs w:val="32"/>
          <w:lang w:val="en-US" w:eastAsia="zh-CN"/>
        </w:rPr>
        <w:drawing>
          <wp:inline distT="0" distB="0" distL="114300" distR="114300">
            <wp:extent cx="2093595" cy="4266565"/>
            <wp:effectExtent l="0" t="0" r="1905" b="635"/>
            <wp:docPr id="3" name="图片 3" descr="Screenshot_20210129_154457_com.tencent.mm_edit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reenshot_20210129_154457_com.tencent.mm_edit_51"/>
                    <pic:cNvPicPr>
                      <a:picLocks noChangeAspect="1"/>
                    </pic:cNvPicPr>
                  </pic:nvPicPr>
                  <pic:blipFill>
                    <a:blip r:embed="rId9"/>
                    <a:stretch>
                      <a:fillRect/>
                    </a:stretch>
                  </pic:blipFill>
                  <pic:spPr>
                    <a:xfrm>
                      <a:off x="0" y="0"/>
                      <a:ext cx="2093595" cy="4266565"/>
                    </a:xfrm>
                    <a:prstGeom prst="rect">
                      <a:avLst/>
                    </a:prstGeom>
                  </pic:spPr>
                </pic:pic>
              </a:graphicData>
            </a:graphic>
          </wp:inline>
        </w:drawing>
      </w:r>
      <w:r>
        <w:rPr>
          <w:rFonts w:hint="eastAsia" w:hAnsi="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eastAsia="zh-CN"/>
        </w:rPr>
        <w:drawing>
          <wp:inline distT="0" distB="0" distL="114300" distR="114300">
            <wp:extent cx="2898140" cy="4347210"/>
            <wp:effectExtent l="0" t="0" r="12700" b="11430"/>
            <wp:docPr id="9" name="图片 9" descr="微信图片_2021012810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128102922"/>
                    <pic:cNvPicPr>
                      <a:picLocks noChangeAspect="1"/>
                    </pic:cNvPicPr>
                  </pic:nvPicPr>
                  <pic:blipFill>
                    <a:blip r:embed="rId10"/>
                    <a:stretch>
                      <a:fillRect/>
                    </a:stretch>
                  </pic:blipFill>
                  <pic:spPr>
                    <a:xfrm>
                      <a:off x="0" y="0"/>
                      <a:ext cx="2898140" cy="43472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（三）主动公开信息情况</w:t>
      </w:r>
    </w:p>
    <w:p>
      <w:pPr>
        <w:widowControl/>
        <w:ind w:firstLine="640" w:firstLineChars="200"/>
        <w:jc w:val="left"/>
        <w:rPr>
          <w:rFonts w:hint="eastAsia" w:ascii="仿宋_GB2312" w:eastAsia="仿宋_GB2312"/>
          <w:sz w:val="32"/>
          <w:szCs w:val="32"/>
          <w:shd w:val="clear" w:color="auto" w:fill="auto"/>
        </w:rPr>
      </w:pPr>
      <w:r>
        <w:rPr>
          <w:rFonts w:hint="eastAsia"/>
          <w:sz w:val="32"/>
          <w:szCs w:val="32"/>
          <w:lang w:val="en-US" w:eastAsia="zh-CN"/>
        </w:rPr>
        <w:t>2020年</w:t>
      </w:r>
      <w:r>
        <w:rPr>
          <w:rFonts w:hint="eastAsia" w:ascii="仿宋_GB2312" w:eastAsia="仿宋_GB2312"/>
          <w:sz w:val="32"/>
          <w:szCs w:val="32"/>
        </w:rPr>
        <w:t>，充分利用政府信息公开</w:t>
      </w:r>
      <w:r>
        <w:rPr>
          <w:rFonts w:hint="eastAsia" w:ascii="仿宋_GB2312" w:eastAsia="仿宋_GB2312"/>
          <w:sz w:val="32"/>
          <w:szCs w:val="32"/>
          <w:lang w:eastAsia="zh-CN"/>
        </w:rPr>
        <w:t>网站</w:t>
      </w:r>
      <w:r>
        <w:rPr>
          <w:rFonts w:hint="eastAsia" w:ascii="仿宋_GB2312" w:eastAsia="仿宋_GB2312"/>
          <w:sz w:val="32"/>
          <w:szCs w:val="32"/>
        </w:rPr>
        <w:t>、局门户网站、</w:t>
      </w:r>
      <w:r>
        <w:rPr>
          <w:rFonts w:hint="eastAsia" w:ascii="仿宋_GB2312" w:eastAsia="仿宋_GB2312"/>
          <w:sz w:val="32"/>
          <w:szCs w:val="32"/>
          <w:lang w:eastAsia="zh-CN"/>
        </w:rPr>
        <w:t>局公众号、公开</w:t>
      </w:r>
      <w:r>
        <w:rPr>
          <w:rFonts w:hint="eastAsia" w:ascii="仿宋_GB2312" w:eastAsia="仿宋_GB2312"/>
          <w:sz w:val="32"/>
          <w:szCs w:val="32"/>
        </w:rPr>
        <w:t>栏、工作展板等</w:t>
      </w:r>
      <w:r>
        <w:rPr>
          <w:rFonts w:hint="eastAsia" w:ascii="仿宋_GB2312" w:eastAsia="仿宋_GB2312"/>
          <w:sz w:val="32"/>
          <w:szCs w:val="32"/>
          <w:lang w:eastAsia="zh-CN"/>
        </w:rPr>
        <w:t>载体</w:t>
      </w:r>
      <w:r>
        <w:rPr>
          <w:rFonts w:hint="eastAsia" w:ascii="仿宋_GB2312" w:eastAsia="仿宋_GB2312"/>
          <w:sz w:val="32"/>
          <w:szCs w:val="32"/>
        </w:rPr>
        <w:t>大力推进政务公开，</w:t>
      </w:r>
      <w:r>
        <w:rPr>
          <w:rFonts w:hint="eastAsia" w:ascii="仿宋_GB2312" w:hAnsi="仿宋_GB2312" w:eastAsia="仿宋_GB2312" w:cs="仿宋_GB2312"/>
          <w:sz w:val="32"/>
          <w:szCs w:val="32"/>
          <w:lang w:eastAsia="zh-CN"/>
        </w:rPr>
        <w:t>在公开形式上坚持范围广、渠道多，让广大干部职工及群众知情并监督，收到了很好的效果，提高了全民参与城市管理的积极性、主动性和创造性。</w:t>
      </w:r>
      <w:r>
        <w:rPr>
          <w:rFonts w:hint="eastAsia"/>
          <w:sz w:val="32"/>
          <w:szCs w:val="32"/>
          <w:lang w:eastAsia="zh-CN"/>
        </w:rPr>
        <w:t>市城管局</w:t>
      </w:r>
      <w:r>
        <w:rPr>
          <w:rFonts w:hint="eastAsia" w:ascii="仿宋_GB2312" w:eastAsia="仿宋_GB2312"/>
          <w:sz w:val="32"/>
          <w:szCs w:val="32"/>
        </w:rPr>
        <w:t>网站公开信息</w:t>
      </w:r>
      <w:r>
        <w:rPr>
          <w:rFonts w:hint="eastAsia"/>
          <w:sz w:val="32"/>
          <w:szCs w:val="32"/>
          <w:highlight w:val="none"/>
          <w:shd w:val="clear" w:color="auto" w:fill="auto"/>
          <w:lang w:val="en-US" w:eastAsia="zh-CN"/>
        </w:rPr>
        <w:t>1373</w:t>
      </w:r>
      <w:r>
        <w:rPr>
          <w:rFonts w:hint="eastAsia" w:ascii="仿宋_GB2312" w:eastAsia="仿宋_GB2312"/>
          <w:sz w:val="32"/>
          <w:szCs w:val="32"/>
          <w:highlight w:val="none"/>
          <w:shd w:val="clear" w:color="auto" w:fill="auto"/>
        </w:rPr>
        <w:t>条</w:t>
      </w:r>
      <w:r>
        <w:rPr>
          <w:rFonts w:hint="eastAsia"/>
          <w:sz w:val="32"/>
          <w:szCs w:val="32"/>
          <w:highlight w:val="none"/>
          <w:shd w:val="clear" w:color="auto" w:fill="auto"/>
          <w:lang w:eastAsia="zh-CN"/>
        </w:rPr>
        <w:t>（工作动态</w:t>
      </w:r>
      <w:r>
        <w:rPr>
          <w:rFonts w:hint="eastAsia"/>
          <w:sz w:val="32"/>
          <w:szCs w:val="32"/>
          <w:highlight w:val="none"/>
          <w:shd w:val="clear" w:color="auto" w:fill="auto"/>
          <w:lang w:val="en-US" w:eastAsia="zh-CN"/>
        </w:rPr>
        <w:t>558</w:t>
      </w:r>
      <w:r>
        <w:rPr>
          <w:rFonts w:hint="eastAsia"/>
          <w:sz w:val="32"/>
          <w:szCs w:val="32"/>
          <w:highlight w:val="none"/>
          <w:shd w:val="clear" w:color="auto" w:fill="auto"/>
          <w:lang w:eastAsia="zh-CN"/>
        </w:rPr>
        <w:t>条，党风廉政</w:t>
      </w:r>
      <w:r>
        <w:rPr>
          <w:rFonts w:hint="eastAsia"/>
          <w:sz w:val="32"/>
          <w:szCs w:val="32"/>
          <w:highlight w:val="none"/>
          <w:shd w:val="clear" w:color="auto" w:fill="auto"/>
          <w:lang w:val="en-US" w:eastAsia="zh-CN"/>
        </w:rPr>
        <w:t>65</w:t>
      </w:r>
      <w:r>
        <w:rPr>
          <w:rFonts w:hint="eastAsia"/>
          <w:sz w:val="32"/>
          <w:szCs w:val="32"/>
          <w:highlight w:val="none"/>
          <w:shd w:val="clear" w:color="auto" w:fill="auto"/>
          <w:lang w:eastAsia="zh-CN"/>
        </w:rPr>
        <w:t>条，媒体聚焦</w:t>
      </w:r>
      <w:r>
        <w:rPr>
          <w:rFonts w:hint="eastAsia"/>
          <w:sz w:val="32"/>
          <w:szCs w:val="32"/>
          <w:highlight w:val="none"/>
          <w:shd w:val="clear" w:color="auto" w:fill="auto"/>
          <w:lang w:val="en-US" w:eastAsia="zh-CN"/>
        </w:rPr>
        <w:t>85</w:t>
      </w:r>
      <w:r>
        <w:rPr>
          <w:rFonts w:hint="eastAsia"/>
          <w:sz w:val="32"/>
          <w:szCs w:val="32"/>
          <w:highlight w:val="none"/>
          <w:shd w:val="clear" w:color="auto" w:fill="auto"/>
          <w:lang w:eastAsia="zh-CN"/>
        </w:rPr>
        <w:t>条，外地信息动态</w:t>
      </w:r>
      <w:r>
        <w:rPr>
          <w:rFonts w:hint="eastAsia"/>
          <w:sz w:val="32"/>
          <w:szCs w:val="32"/>
          <w:highlight w:val="none"/>
          <w:shd w:val="clear" w:color="auto" w:fill="auto"/>
          <w:lang w:val="en-US" w:eastAsia="zh-CN"/>
        </w:rPr>
        <w:t>73</w:t>
      </w:r>
      <w:r>
        <w:rPr>
          <w:rFonts w:hint="eastAsia"/>
          <w:sz w:val="32"/>
          <w:szCs w:val="32"/>
          <w:highlight w:val="none"/>
          <w:shd w:val="clear" w:color="auto" w:fill="auto"/>
          <w:lang w:eastAsia="zh-CN"/>
        </w:rPr>
        <w:t>条，行政公示</w:t>
      </w:r>
      <w:r>
        <w:rPr>
          <w:rFonts w:hint="eastAsia"/>
          <w:sz w:val="32"/>
          <w:szCs w:val="32"/>
          <w:highlight w:val="none"/>
          <w:shd w:val="clear" w:color="auto" w:fill="auto"/>
          <w:lang w:val="en-US" w:eastAsia="zh-CN"/>
        </w:rPr>
        <w:t>129</w:t>
      </w:r>
      <w:r>
        <w:rPr>
          <w:rFonts w:hint="eastAsia"/>
          <w:sz w:val="32"/>
          <w:szCs w:val="32"/>
          <w:highlight w:val="none"/>
          <w:shd w:val="clear" w:color="auto" w:fill="auto"/>
          <w:lang w:eastAsia="zh-CN"/>
        </w:rPr>
        <w:t>条，信息公开目录信息</w:t>
      </w:r>
      <w:r>
        <w:rPr>
          <w:rFonts w:hint="eastAsia"/>
          <w:sz w:val="32"/>
          <w:szCs w:val="32"/>
          <w:highlight w:val="none"/>
          <w:shd w:val="clear" w:color="auto" w:fill="auto"/>
          <w:lang w:val="en-US" w:eastAsia="zh-CN"/>
        </w:rPr>
        <w:t>293</w:t>
      </w:r>
      <w:r>
        <w:rPr>
          <w:rFonts w:hint="eastAsia"/>
          <w:sz w:val="32"/>
          <w:szCs w:val="32"/>
          <w:highlight w:val="none"/>
          <w:shd w:val="clear" w:color="auto" w:fill="auto"/>
          <w:lang w:eastAsia="zh-CN"/>
        </w:rPr>
        <w:t>条，政策文件及解读</w:t>
      </w:r>
      <w:r>
        <w:rPr>
          <w:rFonts w:hint="eastAsia"/>
          <w:sz w:val="32"/>
          <w:szCs w:val="32"/>
          <w:highlight w:val="none"/>
          <w:shd w:val="clear" w:color="auto" w:fill="auto"/>
          <w:lang w:val="en-US" w:eastAsia="zh-CN"/>
        </w:rPr>
        <w:t>41</w:t>
      </w:r>
      <w:r>
        <w:rPr>
          <w:rFonts w:hint="eastAsia"/>
          <w:sz w:val="32"/>
          <w:szCs w:val="32"/>
          <w:highlight w:val="none"/>
          <w:shd w:val="clear" w:color="auto" w:fill="auto"/>
          <w:lang w:eastAsia="zh-CN"/>
        </w:rPr>
        <w:t>条，建议提案</w:t>
      </w:r>
      <w:r>
        <w:rPr>
          <w:rFonts w:hint="eastAsia"/>
          <w:sz w:val="32"/>
          <w:szCs w:val="32"/>
          <w:highlight w:val="none"/>
          <w:shd w:val="clear" w:color="auto" w:fill="auto"/>
          <w:lang w:val="en-US" w:eastAsia="zh-CN"/>
        </w:rPr>
        <w:t>63</w:t>
      </w:r>
      <w:r>
        <w:rPr>
          <w:rFonts w:hint="eastAsia"/>
          <w:sz w:val="32"/>
          <w:szCs w:val="32"/>
          <w:highlight w:val="none"/>
          <w:shd w:val="clear" w:color="auto" w:fill="auto"/>
          <w:lang w:eastAsia="zh-CN"/>
        </w:rPr>
        <w:t>条，其它</w:t>
      </w:r>
      <w:r>
        <w:rPr>
          <w:rFonts w:hint="eastAsia"/>
          <w:sz w:val="32"/>
          <w:szCs w:val="32"/>
          <w:highlight w:val="none"/>
          <w:shd w:val="clear" w:color="auto" w:fill="auto"/>
          <w:lang w:val="en-US" w:eastAsia="zh-CN"/>
        </w:rPr>
        <w:t>66条</w:t>
      </w:r>
      <w:r>
        <w:rPr>
          <w:rFonts w:hint="eastAsia"/>
          <w:sz w:val="32"/>
          <w:szCs w:val="32"/>
          <w:highlight w:val="none"/>
          <w:shd w:val="clear" w:color="auto" w:fill="auto"/>
          <w:lang w:eastAsia="zh-CN"/>
        </w:rPr>
        <w:t>）</w:t>
      </w:r>
      <w:r>
        <w:rPr>
          <w:rFonts w:hint="eastAsia"/>
          <w:sz w:val="32"/>
          <w:szCs w:val="32"/>
          <w:highlight w:val="none"/>
          <w:shd w:val="clear" w:color="auto" w:fill="auto"/>
          <w:lang w:val="en-US" w:eastAsia="zh-CN"/>
        </w:rPr>
        <w:t>，同比增长9.6%；</w:t>
      </w:r>
      <w:r>
        <w:rPr>
          <w:rFonts w:hint="eastAsia"/>
          <w:sz w:val="32"/>
          <w:szCs w:val="32"/>
          <w:highlight w:val="none"/>
          <w:shd w:val="clear" w:color="auto" w:fill="auto"/>
          <w:lang w:eastAsia="zh-CN"/>
        </w:rPr>
        <w:t>依申请公开</w:t>
      </w:r>
      <w:r>
        <w:rPr>
          <w:rFonts w:hint="eastAsia"/>
          <w:sz w:val="32"/>
          <w:szCs w:val="32"/>
          <w:highlight w:val="none"/>
          <w:shd w:val="clear" w:color="auto" w:fill="auto"/>
          <w:lang w:val="en-US" w:eastAsia="zh-CN"/>
        </w:rPr>
        <w:t>20件，同比减少37.5%；</w:t>
      </w:r>
      <w:r>
        <w:rPr>
          <w:rFonts w:hint="eastAsia" w:ascii="仿宋_GB2312" w:eastAsia="仿宋_GB2312"/>
          <w:sz w:val="32"/>
          <w:szCs w:val="32"/>
          <w:highlight w:val="none"/>
          <w:shd w:val="clear" w:color="auto" w:fill="auto"/>
        </w:rPr>
        <w:t>微信公众号发布资讯</w:t>
      </w:r>
      <w:r>
        <w:rPr>
          <w:rFonts w:hint="eastAsia"/>
          <w:sz w:val="32"/>
          <w:szCs w:val="32"/>
          <w:highlight w:val="none"/>
          <w:shd w:val="clear" w:color="auto" w:fill="auto"/>
          <w:lang w:val="en-US" w:eastAsia="zh-CN"/>
        </w:rPr>
        <w:t>260</w:t>
      </w:r>
      <w:r>
        <w:rPr>
          <w:rFonts w:hint="eastAsia" w:ascii="仿宋_GB2312" w:eastAsia="仿宋_GB2312"/>
          <w:sz w:val="32"/>
          <w:szCs w:val="32"/>
          <w:highlight w:val="none"/>
          <w:shd w:val="clear" w:color="auto" w:fill="auto"/>
        </w:rPr>
        <w:t>条</w:t>
      </w:r>
      <w:r>
        <w:rPr>
          <w:rFonts w:hint="eastAsia" w:ascii="仿宋_GB2312" w:eastAsia="仿宋_GB2312"/>
          <w:sz w:val="32"/>
          <w:szCs w:val="32"/>
          <w:highlight w:val="none"/>
          <w:shd w:val="clear" w:color="auto" w:fill="auto"/>
          <w:lang w:eastAsia="zh-CN"/>
        </w:rPr>
        <w:t>，</w:t>
      </w:r>
      <w:r>
        <w:rPr>
          <w:rFonts w:hint="eastAsia"/>
          <w:sz w:val="32"/>
          <w:szCs w:val="32"/>
          <w:highlight w:val="none"/>
          <w:shd w:val="clear" w:color="auto" w:fill="auto"/>
          <w:lang w:val="en-US" w:eastAsia="zh-CN"/>
        </w:rPr>
        <w:t>同比增长88.4%；</w:t>
      </w:r>
      <w:r>
        <w:rPr>
          <w:rFonts w:hint="eastAsia" w:ascii="仿宋_GB2312" w:eastAsia="仿宋_GB2312"/>
          <w:sz w:val="32"/>
          <w:szCs w:val="32"/>
          <w:highlight w:val="none"/>
          <w:shd w:val="clear" w:color="auto" w:fill="auto"/>
          <w:lang w:eastAsia="zh-CN"/>
        </w:rPr>
        <w:t>各类媒体刊发稿件</w:t>
      </w:r>
      <w:r>
        <w:rPr>
          <w:rFonts w:hint="eastAsia"/>
          <w:sz w:val="32"/>
          <w:szCs w:val="32"/>
          <w:highlight w:val="none"/>
          <w:shd w:val="clear" w:color="auto" w:fill="auto"/>
          <w:lang w:val="en-US" w:eastAsia="zh-CN"/>
        </w:rPr>
        <w:t>3600</w:t>
      </w:r>
      <w:r>
        <w:rPr>
          <w:rFonts w:hint="eastAsia" w:ascii="仿宋_GB2312" w:eastAsia="仿宋_GB2312"/>
          <w:sz w:val="32"/>
          <w:szCs w:val="32"/>
          <w:highlight w:val="none"/>
          <w:shd w:val="clear" w:color="auto" w:fill="auto"/>
          <w:lang w:val="en-US" w:eastAsia="zh-CN"/>
        </w:rPr>
        <w:t>余篇</w:t>
      </w:r>
      <w:r>
        <w:rPr>
          <w:rFonts w:hint="eastAsia" w:ascii="仿宋_GB2312" w:eastAsia="仿宋_GB2312"/>
          <w:sz w:val="32"/>
          <w:szCs w:val="32"/>
          <w:shd w:val="clear" w:color="auto" w:fill="auto"/>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lang w:eastAsia="zh-CN"/>
        </w:rPr>
        <w:drawing>
          <wp:inline distT="0" distB="0" distL="114300" distR="114300">
            <wp:extent cx="5528310" cy="3065780"/>
            <wp:effectExtent l="0" t="0" r="15240" b="1270"/>
            <wp:docPr id="19" name="图片 19" descr="}RW64L8NEUT$A]VEVE3`_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RW64L8NEUT$A]VEVE3`_RN"/>
                    <pic:cNvPicPr>
                      <a:picLocks noChangeAspect="1"/>
                    </pic:cNvPicPr>
                  </pic:nvPicPr>
                  <pic:blipFill>
                    <a:blip r:embed="rId11"/>
                    <a:stretch>
                      <a:fillRect/>
                    </a:stretch>
                  </pic:blipFill>
                  <pic:spPr>
                    <a:xfrm>
                      <a:off x="0" y="0"/>
                      <a:ext cx="5528310" cy="3065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宋体" w:cs="仿宋_GB2312"/>
          <w:b w:val="0"/>
          <w:bCs w:val="0"/>
          <w:sz w:val="32"/>
          <w:szCs w:val="32"/>
          <w:lang w:eastAsia="zh-CN"/>
        </w:rPr>
      </w:pPr>
      <w:r>
        <w:rPr>
          <w:rFonts w:ascii="宋体" w:hAnsi="宋体" w:eastAsia="宋体" w:cs="宋体"/>
          <w:sz w:val="24"/>
          <w:szCs w:val="24"/>
        </w:rPr>
        <w:drawing>
          <wp:inline distT="0" distB="0" distL="114300" distR="114300">
            <wp:extent cx="5734050" cy="3448050"/>
            <wp:effectExtent l="0" t="0" r="0" b="0"/>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12"/>
                    <a:stretch>
                      <a:fillRect/>
                    </a:stretch>
                  </pic:blipFill>
                  <pic:spPr>
                    <a:xfrm>
                      <a:off x="0" y="0"/>
                      <a:ext cx="5734050" cy="34480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（四）依申请政府信息公开情况</w:t>
      </w:r>
    </w:p>
    <w:p>
      <w:pPr>
        <w:widowControl/>
        <w:numPr>
          <w:ilvl w:val="0"/>
          <w:numId w:val="0"/>
        </w:numPr>
        <w:ind w:firstLine="640" w:firstLineChars="200"/>
        <w:jc w:val="left"/>
        <w:rPr>
          <w:rFonts w:hint="eastAsia" w:ascii="微软雅黑" w:hAnsi="微软雅黑" w:eastAsia="微软雅黑" w:cs="微软雅黑"/>
          <w:i w:val="0"/>
          <w:caps w:val="0"/>
          <w:color w:val="333333"/>
          <w:spacing w:val="0"/>
          <w:sz w:val="24"/>
          <w:szCs w:val="24"/>
        </w:rPr>
      </w:pPr>
      <w:r>
        <w:rPr>
          <w:rFonts w:hint="eastAsia" w:hAnsi="仿宋_GB2312" w:cs="仿宋_GB2312"/>
          <w:b w:val="0"/>
          <w:bCs w:val="0"/>
          <w:sz w:val="32"/>
          <w:szCs w:val="32"/>
          <w:lang w:val="en-US" w:eastAsia="zh-CN"/>
        </w:rPr>
        <w:t>2020年，市城管局加强了依法规范依申请公开工作。规范答复程序，强化对拟公开内容的保密审查，依法及时做好答复工作。本年度，我局受理依申请公开政府信息事项20件，网络申请16件，邮寄3件，申请人送达1件。其中，予以公开 3件，重复申请4件，不属于本行政机关公开13件，结案率100%。</w:t>
      </w:r>
    </w:p>
    <w:p>
      <w:pPr>
        <w:widowControl/>
        <w:numPr>
          <w:ilvl w:val="0"/>
          <w:numId w:val="0"/>
        </w:numPr>
        <w:jc w:val="center"/>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drawing>
          <wp:inline distT="0" distB="0" distL="114300" distR="114300">
            <wp:extent cx="5699760" cy="2847975"/>
            <wp:effectExtent l="0" t="0" r="15240" b="9525"/>
            <wp:docPr id="17" name="图片 17" descr="QQ图片202101281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210128111239"/>
                    <pic:cNvPicPr>
                      <a:picLocks noChangeAspect="1"/>
                    </pic:cNvPicPr>
                  </pic:nvPicPr>
                  <pic:blipFill>
                    <a:blip r:embed="rId13"/>
                    <a:stretch>
                      <a:fillRect/>
                    </a:stretch>
                  </pic:blipFill>
                  <pic:spPr>
                    <a:xfrm>
                      <a:off x="0" y="0"/>
                      <a:ext cx="5699760" cy="2847975"/>
                    </a:xfrm>
                    <a:prstGeom prst="rect">
                      <a:avLst/>
                    </a:prstGeom>
                  </pic:spPr>
                </pic:pic>
              </a:graphicData>
            </a:graphic>
          </wp:inline>
        </w:drawing>
      </w:r>
    </w:p>
    <w:p>
      <w:pPr>
        <w:widowControl/>
        <w:numPr>
          <w:ilvl w:val="0"/>
          <w:numId w:val="0"/>
        </w:numPr>
        <w:jc w:val="center"/>
        <w:rPr>
          <w:rFonts w:hint="eastAsia" w:ascii="楷体_GB2312" w:hAnsi="楷体_GB2312" w:eastAsia="楷体_GB2312" w:cs="楷体_GB2312"/>
          <w:b/>
          <w:bCs/>
          <w:lang w:eastAsia="zh-CN"/>
        </w:rPr>
      </w:pPr>
      <w:r>
        <w:rPr>
          <w:rFonts w:hint="eastAsia" w:ascii="楷体_GB2312" w:hAnsi="楷体_GB2312" w:eastAsia="楷体_GB2312" w:cs="楷体_GB2312"/>
          <w:b/>
          <w:bCs/>
          <w:sz w:val="32"/>
          <w:szCs w:val="32"/>
          <w:lang w:eastAsia="zh-CN"/>
        </w:rPr>
        <w:drawing>
          <wp:inline distT="0" distB="0" distL="114300" distR="114300">
            <wp:extent cx="5699760" cy="3103880"/>
            <wp:effectExtent l="0" t="0" r="15240" b="1270"/>
            <wp:docPr id="25" name="图片 25" descr="OM3)]QK4(~LO$C$A`JP4F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OM3)]QK4(~LO$C$A`JP4FL4"/>
                    <pic:cNvPicPr>
                      <a:picLocks noChangeAspect="1"/>
                    </pic:cNvPicPr>
                  </pic:nvPicPr>
                  <pic:blipFill>
                    <a:blip r:embed="rId14"/>
                    <a:stretch>
                      <a:fillRect/>
                    </a:stretch>
                  </pic:blipFill>
                  <pic:spPr>
                    <a:xfrm>
                      <a:off x="0" y="0"/>
                      <a:ext cx="5699760" cy="3103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b w:val="0"/>
          <w:bCs w:val="0"/>
          <w:lang w:eastAsia="zh-CN"/>
        </w:rPr>
      </w:pPr>
      <w:r>
        <w:rPr>
          <w:rFonts w:hint="eastAsia" w:ascii="楷体_GB2312" w:hAnsi="楷体_GB2312" w:eastAsia="楷体_GB2312" w:cs="楷体_GB2312"/>
          <w:b w:val="0"/>
          <w:bCs w:val="0"/>
          <w:lang w:eastAsia="zh-CN"/>
        </w:rPr>
        <w:t>（五）政府信息管理情况</w:t>
      </w:r>
    </w:p>
    <w:p>
      <w:pPr>
        <w:widowControl/>
        <w:ind w:firstLine="640" w:firstLineChars="200"/>
        <w:jc w:val="left"/>
        <w:rPr>
          <w:rFonts w:hint="eastAsia" w:hAnsi="仿宋_GB2312" w:cs="仿宋_GB2312"/>
          <w:sz w:val="32"/>
          <w:szCs w:val="32"/>
          <w:lang w:val="en-US" w:eastAsia="zh-CN"/>
        </w:rPr>
      </w:pPr>
      <w:r>
        <w:rPr>
          <w:rFonts w:hint="eastAsia" w:hAnsi="仿宋_GB2312" w:cs="仿宋_GB2312"/>
          <w:sz w:val="32"/>
          <w:szCs w:val="32"/>
          <w:lang w:eastAsia="zh-CN"/>
        </w:rPr>
        <w:t>梳理更新《政府信息公开指南》。明确政府信息公开工作机构、主动公开、依申请公开等</w:t>
      </w:r>
      <w:r>
        <w:rPr>
          <w:rFonts w:hint="eastAsia" w:hAnsi="仿宋_GB2312" w:cs="仿宋_GB2312"/>
          <w:sz w:val="32"/>
          <w:szCs w:val="32"/>
          <w:lang w:val="en-US" w:eastAsia="zh-CN"/>
        </w:rPr>
        <w:t>3方面内容，确保公开相关信息准确。对领导和群众较为关注的拆违拆临、城市精细化管理、生活垃圾分类等城市管理重点事项进展情况、工作报告、创新举措等内容及时主动公开。</w:t>
      </w:r>
    </w:p>
    <w:p>
      <w:pPr>
        <w:spacing w:line="600"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一是推进政策</w:t>
      </w:r>
      <w:r>
        <w:rPr>
          <w:rFonts w:hint="eastAsia" w:hAnsi="仿宋_GB2312" w:cs="仿宋_GB2312"/>
          <w:b w:val="0"/>
          <w:bCs w:val="0"/>
          <w:sz w:val="32"/>
          <w:szCs w:val="32"/>
          <w:lang w:eastAsia="zh-CN"/>
        </w:rPr>
        <w:t>解读</w:t>
      </w:r>
      <w:r>
        <w:rPr>
          <w:rFonts w:hint="eastAsia" w:ascii="仿宋_GB2312" w:hAnsi="仿宋_GB2312" w:eastAsia="仿宋_GB2312" w:cs="仿宋_GB2312"/>
          <w:b w:val="0"/>
          <w:bCs w:val="0"/>
          <w:sz w:val="32"/>
          <w:szCs w:val="32"/>
          <w:lang w:eastAsia="zh-CN"/>
        </w:rPr>
        <w:t>公开。</w:t>
      </w:r>
      <w:r>
        <w:rPr>
          <w:rFonts w:hint="eastAsia" w:hAnsi="仿宋_GB2312" w:cs="仿宋_GB2312"/>
          <w:b w:val="0"/>
          <w:bCs w:val="0"/>
          <w:sz w:val="32"/>
          <w:szCs w:val="32"/>
          <w:lang w:eastAsia="zh-CN"/>
        </w:rPr>
        <w:t>本年度，共解读政策文件</w:t>
      </w:r>
      <w:r>
        <w:rPr>
          <w:rFonts w:hint="eastAsia" w:hAnsi="仿宋_GB2312" w:cs="仿宋_GB2312"/>
          <w:b w:val="0"/>
          <w:bCs w:val="0"/>
          <w:sz w:val="32"/>
          <w:szCs w:val="32"/>
          <w:lang w:val="en-US" w:eastAsia="zh-CN"/>
        </w:rPr>
        <w:t>41件，针</w:t>
      </w:r>
      <w:r>
        <w:rPr>
          <w:rFonts w:hint="eastAsia" w:ascii="仿宋_GB2312" w:hAnsi="仿宋_GB2312" w:eastAsia="仿宋_GB2312" w:cs="仿宋_GB2312"/>
          <w:b w:val="0"/>
          <w:bCs w:val="0"/>
          <w:sz w:val="32"/>
          <w:szCs w:val="32"/>
          <w:lang w:eastAsia="zh-CN"/>
        </w:rPr>
        <w:t>对新颁布的《济南市生活垃圾减量与分类管理条例》，及时在市政府信息公开网站和局门户网站进行了公开，并召开</w:t>
      </w:r>
      <w:r>
        <w:rPr>
          <w:rFonts w:hint="eastAsia" w:hAnsi="仿宋_GB2312" w:cs="仿宋_GB2312"/>
          <w:b w:val="0"/>
          <w:bCs w:val="0"/>
          <w:sz w:val="32"/>
          <w:szCs w:val="32"/>
          <w:lang w:val="en-US" w:eastAsia="zh-CN"/>
        </w:rPr>
        <w:t>局长办公会</w:t>
      </w:r>
      <w:r>
        <w:rPr>
          <w:rFonts w:hint="eastAsia" w:hAnsi="仿宋_GB2312" w:cs="仿宋_GB2312"/>
          <w:b w:val="0"/>
          <w:bCs w:val="0"/>
          <w:sz w:val="32"/>
          <w:szCs w:val="32"/>
          <w:lang w:eastAsia="zh-CN"/>
        </w:rPr>
        <w:t>进行</w:t>
      </w:r>
      <w:r>
        <w:rPr>
          <w:rFonts w:hint="eastAsia" w:ascii="仿宋_GB2312" w:hAnsi="仿宋_GB2312" w:eastAsia="仿宋_GB2312" w:cs="仿宋_GB2312"/>
          <w:b w:val="0"/>
          <w:bCs w:val="0"/>
          <w:sz w:val="32"/>
          <w:szCs w:val="32"/>
          <w:lang w:eastAsia="zh-CN"/>
        </w:rPr>
        <w:t>解读，便于群众知晓和了解，提高了城管法律法规政策的普及和市民对城管工作的支持率和满意率。</w:t>
      </w:r>
    </w:p>
    <w:p>
      <w:pPr>
        <w:spacing w:line="240" w:lineRule="auto"/>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drawing>
          <wp:inline distT="0" distB="0" distL="114300" distR="114300">
            <wp:extent cx="5353050" cy="3902075"/>
            <wp:effectExtent l="0" t="0" r="0" b="3175"/>
            <wp:docPr id="31" name="图片 31" descr="@76DM~NL4V5ZD{PN811Q{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6DM~NL4V5ZD{PN811Q{37"/>
                    <pic:cNvPicPr>
                      <a:picLocks noChangeAspect="1"/>
                    </pic:cNvPicPr>
                  </pic:nvPicPr>
                  <pic:blipFill>
                    <a:blip r:embed="rId15"/>
                    <a:stretch>
                      <a:fillRect/>
                    </a:stretch>
                  </pic:blipFill>
                  <pic:spPr>
                    <a:xfrm>
                      <a:off x="0" y="0"/>
                      <a:ext cx="5353050" cy="3902075"/>
                    </a:xfrm>
                    <a:prstGeom prst="rect">
                      <a:avLst/>
                    </a:prstGeom>
                  </pic:spPr>
                </pic:pic>
              </a:graphicData>
            </a:graphic>
          </wp:inline>
        </w:drawing>
      </w:r>
    </w:p>
    <w:p>
      <w:pPr>
        <w:spacing w:line="240" w:lineRule="auto"/>
        <w:jc w:val="both"/>
        <w:rPr>
          <w:rFonts w:hint="eastAsia" w:ascii="仿宋_GB2312" w:hAnsi="仿宋_GB2312" w:eastAsia="仿宋_GB2312" w:cs="仿宋_GB2312"/>
          <w:b w:val="0"/>
          <w:bCs w:val="0"/>
          <w:sz w:val="32"/>
          <w:szCs w:val="32"/>
          <w:lang w:eastAsia="zh-CN"/>
        </w:rPr>
      </w:pPr>
    </w:p>
    <w:p>
      <w:pPr>
        <w:spacing w:line="240" w:lineRule="auto"/>
        <w:jc w:val="center"/>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drawing>
          <wp:inline distT="0" distB="0" distL="114300" distR="114300">
            <wp:extent cx="5693410" cy="3646170"/>
            <wp:effectExtent l="0" t="0" r="2540" b="11430"/>
            <wp:docPr id="28" name="图片 28" descr="QQ截图2021012815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截图20210128150333"/>
                    <pic:cNvPicPr>
                      <a:picLocks noChangeAspect="1"/>
                    </pic:cNvPicPr>
                  </pic:nvPicPr>
                  <pic:blipFill>
                    <a:blip r:embed="rId16"/>
                    <a:stretch>
                      <a:fillRect/>
                    </a:stretch>
                  </pic:blipFill>
                  <pic:spPr>
                    <a:xfrm>
                      <a:off x="0" y="0"/>
                      <a:ext cx="5693410" cy="3646170"/>
                    </a:xfrm>
                    <a:prstGeom prst="rect">
                      <a:avLst/>
                    </a:prstGeom>
                  </pic:spPr>
                </pic:pic>
              </a:graphicData>
            </a:graphic>
          </wp:inline>
        </w:drawing>
      </w:r>
    </w:p>
    <w:p>
      <w:pPr>
        <w:spacing w:line="240" w:lineRule="auto"/>
        <w:jc w:val="center"/>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drawing>
          <wp:inline distT="0" distB="0" distL="114300" distR="114300">
            <wp:extent cx="5695950" cy="4132580"/>
            <wp:effectExtent l="0" t="0" r="0" b="1270"/>
            <wp:docPr id="22" name="图片 22" descr="K5F6_@QZB``$QRIDR@ZRL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K5F6_@QZB``$QRIDR@ZRLIQ"/>
                    <pic:cNvPicPr>
                      <a:picLocks noChangeAspect="1"/>
                    </pic:cNvPicPr>
                  </pic:nvPicPr>
                  <pic:blipFill>
                    <a:blip r:embed="rId17"/>
                    <a:stretch>
                      <a:fillRect/>
                    </a:stretch>
                  </pic:blipFill>
                  <pic:spPr>
                    <a:xfrm>
                      <a:off x="0" y="0"/>
                      <a:ext cx="5695950" cy="4132580"/>
                    </a:xfrm>
                    <a:prstGeom prst="rect">
                      <a:avLst/>
                    </a:prstGeom>
                  </pic:spPr>
                </pic:pic>
              </a:graphicData>
            </a:graphic>
          </wp:inline>
        </w:drawing>
      </w:r>
    </w:p>
    <w:p>
      <w:pPr>
        <w:spacing w:line="600"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二是推进权力监督的公开。严格落实</w:t>
      </w:r>
      <w:r>
        <w:rPr>
          <w:rFonts w:hint="eastAsia" w:hAnsi="仿宋_GB2312" w:cs="仿宋_GB2312"/>
          <w:b w:val="0"/>
          <w:bCs w:val="0"/>
          <w:sz w:val="32"/>
          <w:szCs w:val="32"/>
          <w:lang w:eastAsia="zh-CN"/>
        </w:rPr>
        <w:t>行政</w:t>
      </w:r>
      <w:r>
        <w:rPr>
          <w:rFonts w:hint="eastAsia" w:ascii="仿宋_GB2312" w:hAnsi="仿宋_GB2312" w:eastAsia="仿宋_GB2312" w:cs="仿宋_GB2312"/>
          <w:b w:val="0"/>
          <w:bCs w:val="0"/>
          <w:sz w:val="32"/>
          <w:szCs w:val="32"/>
          <w:lang w:eastAsia="zh-CN"/>
        </w:rPr>
        <w:t>处罚</w:t>
      </w:r>
      <w:r>
        <w:rPr>
          <w:rFonts w:hint="eastAsia" w:hAnsi="仿宋_GB2312" w:cs="仿宋_GB2312"/>
          <w:b w:val="0"/>
          <w:bCs w:val="0"/>
          <w:sz w:val="32"/>
          <w:szCs w:val="32"/>
          <w:lang w:eastAsia="zh-CN"/>
        </w:rPr>
        <w:t>、</w:t>
      </w:r>
      <w:r>
        <w:rPr>
          <w:rFonts w:hint="eastAsia" w:ascii="仿宋_GB2312" w:hAnsi="仿宋_GB2312" w:eastAsia="仿宋_GB2312" w:cs="仿宋_GB2312"/>
          <w:b w:val="0"/>
          <w:bCs w:val="0"/>
          <w:sz w:val="32"/>
          <w:szCs w:val="32"/>
          <w:lang w:eastAsia="zh-CN"/>
        </w:rPr>
        <w:t>行政执法</w:t>
      </w:r>
      <w:r>
        <w:rPr>
          <w:rFonts w:hint="eastAsia" w:hAnsi="仿宋_GB2312" w:cs="仿宋_GB2312"/>
          <w:b w:val="0"/>
          <w:bCs w:val="0"/>
          <w:sz w:val="32"/>
          <w:szCs w:val="32"/>
          <w:lang w:eastAsia="zh-CN"/>
        </w:rPr>
        <w:t>双</w:t>
      </w:r>
      <w:r>
        <w:rPr>
          <w:rFonts w:hint="eastAsia" w:ascii="仿宋_GB2312" w:hAnsi="仿宋_GB2312" w:eastAsia="仿宋_GB2312" w:cs="仿宋_GB2312"/>
          <w:b w:val="0"/>
          <w:bCs w:val="0"/>
          <w:sz w:val="32"/>
          <w:szCs w:val="32"/>
          <w:lang w:eastAsia="zh-CN"/>
        </w:rPr>
        <w:t>公示，集中向社会依法公开行政执法职责、执法依据、执法程序、监督途径和执法结果等信息，强化行政执法社会监督。</w:t>
      </w:r>
    </w:p>
    <w:p>
      <w:pPr>
        <w:spacing w:line="240" w:lineRule="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drawing>
          <wp:inline distT="0" distB="0" distL="114300" distR="114300">
            <wp:extent cx="5696585" cy="3143885"/>
            <wp:effectExtent l="0" t="0" r="18415" b="18415"/>
            <wp:docPr id="30" name="图片 30" descr="QQ截图2021012815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截图20210128153243"/>
                    <pic:cNvPicPr>
                      <a:picLocks noChangeAspect="1"/>
                    </pic:cNvPicPr>
                  </pic:nvPicPr>
                  <pic:blipFill>
                    <a:blip r:embed="rId18"/>
                    <a:stretch>
                      <a:fillRect/>
                    </a:stretch>
                  </pic:blipFill>
                  <pic:spPr>
                    <a:xfrm>
                      <a:off x="0" y="0"/>
                      <a:ext cx="5696585" cy="3143885"/>
                    </a:xfrm>
                    <a:prstGeom prst="rect">
                      <a:avLst/>
                    </a:prstGeom>
                  </pic:spPr>
                </pic:pic>
              </a:graphicData>
            </a:graphic>
          </wp:inline>
        </w:drawing>
      </w:r>
    </w:p>
    <w:p>
      <w:pPr>
        <w:spacing w:line="600"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三是推进预决算信息公开。按规定时限将我局年度预决算信息进行全面公开。</w:t>
      </w:r>
    </w:p>
    <w:p>
      <w:pPr>
        <w:spacing w:line="240" w:lineRule="auto"/>
        <w:jc w:val="center"/>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drawing>
          <wp:inline distT="0" distB="0" distL="114300" distR="114300">
            <wp:extent cx="5681345" cy="3009900"/>
            <wp:effectExtent l="0" t="0" r="14605" b="0"/>
            <wp:docPr id="34" name="图片 34" descr="QQ截图2021012815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截图20210128153512"/>
                    <pic:cNvPicPr>
                      <a:picLocks noChangeAspect="1"/>
                    </pic:cNvPicPr>
                  </pic:nvPicPr>
                  <pic:blipFill>
                    <a:blip r:embed="rId19"/>
                    <a:stretch>
                      <a:fillRect/>
                    </a:stretch>
                  </pic:blipFill>
                  <pic:spPr>
                    <a:xfrm>
                      <a:off x="0" y="0"/>
                      <a:ext cx="5681345" cy="3009900"/>
                    </a:xfrm>
                    <a:prstGeom prst="rect">
                      <a:avLst/>
                    </a:prstGeom>
                  </pic:spPr>
                </pic:pic>
              </a:graphicData>
            </a:graphic>
          </wp:inline>
        </w:drawing>
      </w:r>
    </w:p>
    <w:p>
      <w:pPr>
        <w:spacing w:line="600"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四是推进</w:t>
      </w:r>
      <w:r>
        <w:rPr>
          <w:rFonts w:hint="eastAsia" w:hAnsi="仿宋_GB2312" w:cs="仿宋_GB2312"/>
          <w:b w:val="0"/>
          <w:bCs w:val="0"/>
          <w:sz w:val="32"/>
          <w:szCs w:val="32"/>
          <w:lang w:eastAsia="zh-CN"/>
        </w:rPr>
        <w:t>办公</w:t>
      </w:r>
      <w:r>
        <w:rPr>
          <w:rFonts w:hint="eastAsia" w:ascii="仿宋_GB2312" w:hAnsi="仿宋_GB2312" w:eastAsia="仿宋_GB2312" w:cs="仿宋_GB2312"/>
          <w:b w:val="0"/>
          <w:bCs w:val="0"/>
          <w:sz w:val="32"/>
          <w:szCs w:val="32"/>
          <w:lang w:eastAsia="zh-CN"/>
        </w:rPr>
        <w:t>会议公开。</w:t>
      </w:r>
      <w:r>
        <w:rPr>
          <w:rFonts w:hint="eastAsia" w:hAnsi="仿宋_GB2312" w:cs="仿宋_GB2312"/>
          <w:b w:val="0"/>
          <w:bCs w:val="0"/>
          <w:sz w:val="32"/>
          <w:szCs w:val="32"/>
          <w:lang w:eastAsia="zh-CN"/>
        </w:rPr>
        <w:t>邀请公众代表、专家、媒体等利益相关方</w:t>
      </w:r>
      <w:r>
        <w:rPr>
          <w:rFonts w:hint="eastAsia" w:ascii="仿宋_GB2312" w:hAnsi="仿宋_GB2312" w:eastAsia="仿宋_GB2312" w:cs="仿宋_GB2312"/>
          <w:b w:val="0"/>
          <w:bCs w:val="0"/>
          <w:sz w:val="32"/>
          <w:szCs w:val="32"/>
          <w:lang w:eastAsia="zh-CN"/>
        </w:rPr>
        <w:t>参加</w:t>
      </w:r>
      <w:r>
        <w:rPr>
          <w:rFonts w:hint="eastAsia" w:hAnsi="仿宋_GB2312" w:cs="仿宋_GB2312"/>
          <w:b w:val="0"/>
          <w:bCs w:val="0"/>
          <w:sz w:val="32"/>
          <w:szCs w:val="32"/>
          <w:lang w:eastAsia="zh-CN"/>
        </w:rPr>
        <w:t>局长办公会议</w:t>
      </w:r>
      <w:r>
        <w:rPr>
          <w:rFonts w:hint="eastAsia" w:ascii="仿宋_GB2312" w:hAnsi="仿宋_GB2312" w:eastAsia="仿宋_GB2312" w:cs="仿宋_GB2312"/>
          <w:b w:val="0"/>
          <w:bCs w:val="0"/>
          <w:sz w:val="32"/>
          <w:szCs w:val="32"/>
          <w:lang w:eastAsia="zh-CN"/>
        </w:rPr>
        <w:t>，</w:t>
      </w:r>
      <w:r>
        <w:rPr>
          <w:rFonts w:hint="eastAsia" w:hAnsi="仿宋_GB2312" w:cs="仿宋_GB2312"/>
          <w:b w:val="0"/>
          <w:bCs w:val="0"/>
          <w:sz w:val="32"/>
          <w:szCs w:val="32"/>
          <w:lang w:eastAsia="zh-CN"/>
        </w:rPr>
        <w:t>解读会议议定事项，</w:t>
      </w:r>
      <w:r>
        <w:rPr>
          <w:rFonts w:hint="eastAsia" w:ascii="仿宋_GB2312" w:hAnsi="仿宋_GB2312" w:eastAsia="仿宋_GB2312" w:cs="仿宋_GB2312"/>
          <w:b w:val="0"/>
          <w:bCs w:val="0"/>
          <w:sz w:val="32"/>
          <w:szCs w:val="32"/>
          <w:lang w:eastAsia="zh-CN"/>
        </w:rPr>
        <w:t>充分保障人民群众的知情权。</w:t>
      </w:r>
    </w:p>
    <w:p>
      <w:pPr>
        <w:spacing w:line="240" w:lineRule="auto"/>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drawing>
          <wp:inline distT="0" distB="0" distL="114300" distR="114300">
            <wp:extent cx="5687695" cy="2875915"/>
            <wp:effectExtent l="0" t="0" r="8255" b="635"/>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20"/>
                    <a:stretch>
                      <a:fillRect/>
                    </a:stretch>
                  </pic:blipFill>
                  <pic:spPr>
                    <a:xfrm>
                      <a:off x="0" y="0"/>
                      <a:ext cx="5687695" cy="2875915"/>
                    </a:xfrm>
                    <a:prstGeom prst="rect">
                      <a:avLst/>
                    </a:prstGeom>
                  </pic:spPr>
                </pic:pic>
              </a:graphicData>
            </a:graphic>
          </wp:inline>
        </w:drawing>
      </w:r>
    </w:p>
    <w:p>
      <w:pPr>
        <w:spacing w:line="600"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五是推进重要部署执行公开。围绕政府工作报告、年度重点工作、民生实事等重大决策部署，</w:t>
      </w:r>
      <w:r>
        <w:rPr>
          <w:rFonts w:hint="eastAsia" w:hAnsi="仿宋_GB2312" w:cs="仿宋_GB2312"/>
          <w:b w:val="0"/>
          <w:bCs w:val="0"/>
          <w:sz w:val="32"/>
          <w:szCs w:val="32"/>
          <w:lang w:eastAsia="zh-CN"/>
        </w:rPr>
        <w:t>主动公开城管领域涉及民生的重点任务、重要政策的执行措施、实施步骤、责任分工、监督方式，</w:t>
      </w:r>
      <w:r>
        <w:rPr>
          <w:rFonts w:hint="eastAsia" w:ascii="仿宋_GB2312" w:hAnsi="仿宋_GB2312" w:eastAsia="仿宋_GB2312" w:cs="仿宋_GB2312"/>
          <w:b w:val="0"/>
          <w:bCs w:val="0"/>
          <w:sz w:val="32"/>
          <w:szCs w:val="32"/>
          <w:lang w:eastAsia="zh-CN"/>
        </w:rPr>
        <w:t>及时公开我局的贯彻落实情况及跟踪决策的实施情况。</w:t>
      </w:r>
    </w:p>
    <w:p>
      <w:pPr>
        <w:spacing w:line="240" w:lineRule="auto"/>
        <w:jc w:val="center"/>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drawing>
          <wp:inline distT="0" distB="0" distL="114300" distR="114300">
            <wp:extent cx="5695950" cy="2550795"/>
            <wp:effectExtent l="0" t="0" r="0" b="1905"/>
            <wp:docPr id="40" name="图片 40" descr="QQ截图2021012815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截图20210128154746"/>
                    <pic:cNvPicPr>
                      <a:picLocks noChangeAspect="1"/>
                    </pic:cNvPicPr>
                  </pic:nvPicPr>
                  <pic:blipFill>
                    <a:blip r:embed="rId21"/>
                    <a:stretch>
                      <a:fillRect/>
                    </a:stretch>
                  </pic:blipFill>
                  <pic:spPr>
                    <a:xfrm>
                      <a:off x="0" y="0"/>
                      <a:ext cx="5695950" cy="2550795"/>
                    </a:xfrm>
                    <a:prstGeom prst="rect">
                      <a:avLst/>
                    </a:prstGeom>
                  </pic:spPr>
                </pic:pic>
              </a:graphicData>
            </a:graphic>
          </wp:inline>
        </w:drawing>
      </w:r>
    </w:p>
    <w:p>
      <w:pPr>
        <w:spacing w:line="600"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六是推进</w:t>
      </w:r>
      <w:r>
        <w:rPr>
          <w:rFonts w:hint="eastAsia" w:hAnsi="仿宋_GB2312" w:cs="仿宋_GB2312"/>
          <w:b w:val="0"/>
          <w:bCs w:val="0"/>
          <w:sz w:val="32"/>
          <w:szCs w:val="32"/>
          <w:lang w:eastAsia="zh-CN"/>
        </w:rPr>
        <w:t>建议</w:t>
      </w:r>
      <w:r>
        <w:rPr>
          <w:rFonts w:hint="eastAsia" w:ascii="仿宋_GB2312" w:hAnsi="仿宋_GB2312" w:eastAsia="仿宋_GB2312" w:cs="仿宋_GB2312"/>
          <w:b w:val="0"/>
          <w:bCs w:val="0"/>
          <w:sz w:val="32"/>
          <w:szCs w:val="32"/>
          <w:lang w:eastAsia="zh-CN"/>
        </w:rPr>
        <w:t>提案办</w:t>
      </w:r>
      <w:r>
        <w:rPr>
          <w:rFonts w:hint="eastAsia" w:hAnsi="仿宋_GB2312" w:cs="仿宋_GB2312"/>
          <w:b w:val="0"/>
          <w:bCs w:val="0"/>
          <w:sz w:val="32"/>
          <w:szCs w:val="32"/>
          <w:lang w:eastAsia="zh-CN"/>
        </w:rPr>
        <w:t>理</w:t>
      </w:r>
      <w:r>
        <w:rPr>
          <w:rFonts w:hint="eastAsia" w:ascii="仿宋_GB2312" w:hAnsi="仿宋_GB2312" w:eastAsia="仿宋_GB2312" w:cs="仿宋_GB2312"/>
          <w:b w:val="0"/>
          <w:bCs w:val="0"/>
          <w:sz w:val="32"/>
          <w:szCs w:val="32"/>
          <w:lang w:eastAsia="zh-CN"/>
        </w:rPr>
        <w:t>公开。今年，市城管局承办建议提案</w:t>
      </w:r>
      <w:r>
        <w:rPr>
          <w:rFonts w:hint="eastAsia" w:hAnsi="仿宋_GB2312" w:cs="仿宋_GB2312"/>
          <w:b w:val="0"/>
          <w:bCs w:val="0"/>
          <w:sz w:val="32"/>
          <w:szCs w:val="32"/>
          <w:lang w:val="en-US" w:eastAsia="zh-CN"/>
        </w:rPr>
        <w:t>63</w:t>
      </w:r>
      <w:r>
        <w:rPr>
          <w:rFonts w:hint="eastAsia" w:ascii="仿宋_GB2312" w:hAnsi="仿宋_GB2312" w:eastAsia="仿宋_GB2312" w:cs="仿宋_GB2312"/>
          <w:b w:val="0"/>
          <w:bCs w:val="0"/>
          <w:sz w:val="32"/>
          <w:szCs w:val="32"/>
          <w:lang w:eastAsia="zh-CN"/>
        </w:rPr>
        <w:t>件，其中，人大建议</w:t>
      </w:r>
      <w:r>
        <w:rPr>
          <w:rFonts w:hint="eastAsia" w:hAnsi="仿宋_GB2312" w:cs="仿宋_GB2312"/>
          <w:b w:val="0"/>
          <w:bCs w:val="0"/>
          <w:sz w:val="32"/>
          <w:szCs w:val="32"/>
          <w:lang w:val="en-US" w:eastAsia="zh-CN"/>
        </w:rPr>
        <w:t>16</w:t>
      </w:r>
      <w:r>
        <w:rPr>
          <w:rFonts w:hint="eastAsia" w:ascii="仿宋_GB2312" w:hAnsi="仿宋_GB2312" w:eastAsia="仿宋_GB2312" w:cs="仿宋_GB2312"/>
          <w:b w:val="0"/>
          <w:bCs w:val="0"/>
          <w:sz w:val="32"/>
          <w:szCs w:val="32"/>
          <w:lang w:eastAsia="zh-CN"/>
        </w:rPr>
        <w:t>件，占总数</w:t>
      </w:r>
      <w:r>
        <w:rPr>
          <w:rFonts w:hint="eastAsia" w:hAnsi="仿宋_GB2312" w:cs="仿宋_GB2312"/>
          <w:b w:val="0"/>
          <w:bCs w:val="0"/>
          <w:sz w:val="32"/>
          <w:szCs w:val="32"/>
          <w:lang w:val="en-US" w:eastAsia="zh-CN"/>
        </w:rPr>
        <w:t>25</w:t>
      </w:r>
      <w:r>
        <w:rPr>
          <w:rFonts w:hint="eastAsia" w:ascii="仿宋_GB2312" w:hAnsi="仿宋_GB2312" w:eastAsia="仿宋_GB2312" w:cs="仿宋_GB2312"/>
          <w:b w:val="0"/>
          <w:bCs w:val="0"/>
          <w:sz w:val="32"/>
          <w:szCs w:val="32"/>
          <w:lang w:eastAsia="zh-CN"/>
        </w:rPr>
        <w:t>%，政协提案</w:t>
      </w:r>
      <w:r>
        <w:rPr>
          <w:rFonts w:hint="eastAsia" w:hAnsi="仿宋_GB2312" w:cs="仿宋_GB2312"/>
          <w:b w:val="0"/>
          <w:bCs w:val="0"/>
          <w:sz w:val="32"/>
          <w:szCs w:val="32"/>
          <w:lang w:val="en-US" w:eastAsia="zh-CN"/>
        </w:rPr>
        <w:t>47</w:t>
      </w:r>
      <w:r>
        <w:rPr>
          <w:rFonts w:hint="eastAsia" w:ascii="仿宋_GB2312" w:hAnsi="仿宋_GB2312" w:eastAsia="仿宋_GB2312" w:cs="仿宋_GB2312"/>
          <w:b w:val="0"/>
          <w:bCs w:val="0"/>
          <w:sz w:val="32"/>
          <w:szCs w:val="32"/>
          <w:lang w:eastAsia="zh-CN"/>
        </w:rPr>
        <w:t>件，占总数的</w:t>
      </w:r>
      <w:r>
        <w:rPr>
          <w:rFonts w:hint="eastAsia" w:hAnsi="仿宋_GB2312" w:cs="仿宋_GB2312"/>
          <w:b w:val="0"/>
          <w:bCs w:val="0"/>
          <w:sz w:val="32"/>
          <w:szCs w:val="32"/>
          <w:lang w:val="en-US" w:eastAsia="zh-CN"/>
        </w:rPr>
        <w:t>7</w:t>
      </w:r>
      <w:r>
        <w:rPr>
          <w:rFonts w:hint="eastAsia" w:ascii="仿宋_GB2312" w:hAnsi="仿宋_GB2312" w:eastAsia="仿宋_GB2312" w:cs="仿宋_GB2312"/>
          <w:b w:val="0"/>
          <w:bCs w:val="0"/>
          <w:sz w:val="32"/>
          <w:szCs w:val="32"/>
          <w:lang w:eastAsia="zh-CN"/>
        </w:rPr>
        <w:t>5%。从涉及领域看，</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垃圾分类方面的</w:t>
      </w:r>
      <w:r>
        <w:rPr>
          <w:rFonts w:hint="eastAsia" w:hAnsi="仿宋_GB2312" w:cs="仿宋_GB2312"/>
          <w:b w:val="0"/>
          <w:bCs w:val="0"/>
          <w:color w:val="000000" w:themeColor="text1"/>
          <w:sz w:val="32"/>
          <w:szCs w:val="32"/>
          <w:lang w:val="en-US" w:eastAsia="zh-CN"/>
          <w14:textFill>
            <w14:solidFill>
              <w14:schemeClr w14:val="tx1"/>
            </w14:solidFill>
          </w14:textFill>
        </w:rPr>
        <w:t>22</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件，占</w:t>
      </w:r>
      <w:r>
        <w:rPr>
          <w:rFonts w:hint="eastAsia" w:hAnsi="仿宋_GB2312" w:cs="仿宋_GB2312"/>
          <w:b w:val="0"/>
          <w:bCs w:val="0"/>
          <w:color w:val="000000" w:themeColor="text1"/>
          <w:sz w:val="32"/>
          <w:szCs w:val="32"/>
          <w:lang w:val="en-US" w:eastAsia="zh-CN"/>
          <w14:textFill>
            <w14:solidFill>
              <w14:schemeClr w14:val="tx1"/>
            </w14:solidFill>
          </w14:textFill>
        </w:rPr>
        <w:t>35</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%；洒水车管理方面</w:t>
      </w:r>
      <w:r>
        <w:rPr>
          <w:rFonts w:hint="eastAsia" w:hAnsi="仿宋_GB2312" w:cs="仿宋_GB2312"/>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件，占</w:t>
      </w:r>
      <w:r>
        <w:rPr>
          <w:rFonts w:hint="eastAsia" w:hAnsi="仿宋_GB2312" w:cs="仿宋_GB2312"/>
          <w:b w:val="0"/>
          <w:bCs w:val="0"/>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 %；城市照明、亮化方面的 6件，占 </w:t>
      </w:r>
      <w:r>
        <w:rPr>
          <w:rFonts w:hint="eastAsia" w:hAnsi="仿宋_GB2312" w:cs="仿宋_GB2312"/>
          <w:b w:val="0"/>
          <w:bCs w:val="0"/>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hAnsi="仿宋_GB2312" w:cs="仿宋_GB2312"/>
          <w:b w:val="0"/>
          <w:bCs w:val="0"/>
          <w:color w:val="000000" w:themeColor="text1"/>
          <w:sz w:val="32"/>
          <w:szCs w:val="32"/>
          <w:lang w:val="en-US" w:eastAsia="zh-CN"/>
          <w14:textFill>
            <w14:solidFill>
              <w14:schemeClr w14:val="tx1"/>
            </w14:solidFill>
          </w14:textFill>
        </w:rPr>
        <w:t>智慧城市方面的3件，</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占</w:t>
      </w:r>
      <w:r>
        <w:rPr>
          <w:rFonts w:hint="eastAsia" w:hAnsi="仿宋_GB2312" w:cs="仿宋_GB2312"/>
          <w:b w:val="0"/>
          <w:bCs w:val="0"/>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hAnsi="仿宋_GB2312" w:cs="仿宋_GB2312"/>
          <w:b w:val="0"/>
          <w:bCs w:val="0"/>
          <w:color w:val="000000" w:themeColor="text1"/>
          <w:sz w:val="32"/>
          <w:szCs w:val="32"/>
          <w:lang w:val="en-US" w:eastAsia="zh-CN"/>
          <w14:textFill>
            <w14:solidFill>
              <w14:schemeClr w14:val="tx1"/>
            </w14:solidFill>
          </w14:textFill>
        </w:rPr>
        <w:t>市容治理方面的29件，占46%</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sz w:val="32"/>
          <w:szCs w:val="32"/>
          <w:lang w:eastAsia="zh-CN"/>
        </w:rPr>
        <w:t>所有建议提案规定时间内全部完成，答复率和满意率均达到100%。</w:t>
      </w:r>
    </w:p>
    <w:p>
      <w:pPr>
        <w:spacing w:line="240" w:lineRule="auto"/>
        <w:jc w:val="center"/>
      </w:pPr>
      <w:r>
        <w:drawing>
          <wp:inline distT="0" distB="0" distL="114300" distR="114300">
            <wp:extent cx="4572000" cy="2743200"/>
            <wp:effectExtent l="4445" t="4445" r="10795" b="10795"/>
            <wp:docPr id="4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line="240" w:lineRule="auto"/>
        <w:jc w:val="center"/>
        <w:rPr>
          <w:rFonts w:hint="eastAsia" w:ascii="仿宋_GB2312" w:hAnsi="仿宋_GB2312" w:eastAsia="仿宋_GB2312" w:cs="仿宋_GB2312"/>
          <w:b w:val="0"/>
          <w:bCs w:val="0"/>
          <w:sz w:val="32"/>
          <w:szCs w:val="32"/>
          <w:lang w:eastAsia="zh-CN"/>
        </w:rPr>
      </w:pPr>
      <w:r>
        <w:drawing>
          <wp:inline distT="0" distB="0" distL="114300" distR="114300">
            <wp:extent cx="4572000" cy="2743200"/>
            <wp:effectExtent l="4445" t="4445" r="10795" b="10795"/>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七是推进重点领域信息公开。</w:t>
      </w:r>
      <w:r>
        <w:rPr>
          <w:rFonts w:hint="eastAsia" w:ascii="仿宋_GB2312" w:eastAsia="仿宋_GB2312"/>
          <w:color w:val="000000"/>
          <w:sz w:val="32"/>
          <w:szCs w:val="32"/>
        </w:rPr>
        <w:t>围绕全市中心工作和城市管理重点工作任务，</w:t>
      </w:r>
      <w:r>
        <w:rPr>
          <w:rFonts w:hint="eastAsia"/>
          <w:color w:val="000000"/>
          <w:sz w:val="32"/>
          <w:szCs w:val="32"/>
          <w:lang w:eastAsia="zh-CN"/>
        </w:rPr>
        <w:t>持续公开</w:t>
      </w:r>
      <w:r>
        <w:rPr>
          <w:rFonts w:hint="eastAsia" w:ascii="仿宋_GB2312" w:eastAsia="仿宋_GB2312"/>
          <w:color w:val="000000"/>
          <w:sz w:val="32"/>
          <w:szCs w:val="32"/>
        </w:rPr>
        <w:t>城市家具一体化综合保洁、生活垃圾分类、</w:t>
      </w:r>
      <w:r>
        <w:rPr>
          <w:rFonts w:hint="eastAsia" w:ascii="仿宋_GB2312" w:eastAsia="仿宋_GB2312"/>
          <w:color w:val="000000"/>
          <w:sz w:val="32"/>
          <w:szCs w:val="32"/>
          <w:lang w:eastAsia="zh-CN"/>
        </w:rPr>
        <w:t>扬尘</w:t>
      </w:r>
      <w:r>
        <w:rPr>
          <w:rFonts w:hint="eastAsia" w:ascii="仿宋_GB2312" w:eastAsia="仿宋_GB2312"/>
          <w:color w:val="000000"/>
          <w:sz w:val="32"/>
          <w:szCs w:val="32"/>
        </w:rPr>
        <w:t>治理、无违建街镇创建、户外广告牌匾标识专项整治、城市功能照明、智慧城管体系建设、夜间经济保障、文明城市复核、路长制体系建设等</w:t>
      </w:r>
      <w:r>
        <w:rPr>
          <w:rFonts w:hint="eastAsia"/>
          <w:color w:val="000000"/>
          <w:sz w:val="32"/>
          <w:szCs w:val="32"/>
          <w:lang w:eastAsia="zh-CN"/>
        </w:rPr>
        <w:t>重点工作进展情况</w:t>
      </w:r>
      <w:r>
        <w:rPr>
          <w:rFonts w:hint="eastAsia" w:ascii="仿宋_GB2312" w:eastAsia="仿宋_GB2312"/>
          <w:color w:val="000000"/>
          <w:sz w:val="32"/>
          <w:szCs w:val="32"/>
        </w:rPr>
        <w:t>。</w:t>
      </w:r>
      <w:r>
        <w:rPr>
          <w:rFonts w:hint="eastAsia" w:ascii="仿宋_GB2312" w:eastAsia="仿宋_GB2312"/>
          <w:color w:val="000000"/>
          <w:sz w:val="32"/>
          <w:szCs w:val="32"/>
        </w:rPr>
        <w:br w:type="textWrapping"/>
      </w:r>
    </w:p>
    <w:p>
      <w:pPr>
        <w:spacing w:line="240" w:lineRule="auto"/>
        <w:jc w:val="both"/>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drawing>
          <wp:inline distT="0" distB="0" distL="114300" distR="114300">
            <wp:extent cx="6171565" cy="3958590"/>
            <wp:effectExtent l="0" t="0" r="635" b="3810"/>
            <wp:docPr id="16" name="图片 16" descr="SDJZHWB%IMQ7O_78J`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DJZHWB%IMQ7O_78J`5{7~5"/>
                    <pic:cNvPicPr>
                      <a:picLocks noChangeAspect="1"/>
                    </pic:cNvPicPr>
                  </pic:nvPicPr>
                  <pic:blipFill>
                    <a:blip r:embed="rId24"/>
                    <a:stretch>
                      <a:fillRect/>
                    </a:stretch>
                  </pic:blipFill>
                  <pic:spPr>
                    <a:xfrm>
                      <a:off x="0" y="0"/>
                      <a:ext cx="6171565" cy="3958590"/>
                    </a:xfrm>
                    <a:prstGeom prst="rect">
                      <a:avLst/>
                    </a:prstGeom>
                  </pic:spPr>
                </pic:pic>
              </a:graphicData>
            </a:graphic>
          </wp:inline>
        </w:drawing>
      </w:r>
    </w:p>
    <w:p>
      <w:pPr>
        <w:spacing w:line="240" w:lineRule="auto"/>
        <w:jc w:val="center"/>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hAnsi="仿宋_GB2312" w:cs="仿宋_GB2312"/>
          <w:b w:val="0"/>
          <w:bCs/>
          <w:sz w:val="32"/>
          <w:szCs w:val="32"/>
          <w:lang w:eastAsia="zh-CN"/>
        </w:rPr>
      </w:pPr>
      <w:r>
        <w:rPr>
          <w:rFonts w:hint="eastAsia" w:ascii="楷体_GB2312" w:hAnsi="楷体_GB2312" w:eastAsia="楷体_GB2312" w:cs="楷体_GB2312"/>
          <w:b w:val="0"/>
          <w:bCs/>
          <w:sz w:val="32"/>
          <w:szCs w:val="32"/>
          <w:lang w:eastAsia="zh-CN"/>
        </w:rPr>
        <w:t>（六）信息公开社会评价及监督情况。</w:t>
      </w:r>
      <w:r>
        <w:rPr>
          <w:rFonts w:hint="eastAsia" w:ascii="仿宋_GB2312" w:hAnsi="仿宋_GB2312" w:eastAsia="仿宋_GB2312" w:cs="仿宋_GB2312"/>
          <w:b w:val="0"/>
          <w:bCs/>
          <w:sz w:val="32"/>
          <w:szCs w:val="32"/>
          <w:lang w:val="en-US" w:eastAsia="zh-CN"/>
        </w:rPr>
        <w:t>2</w:t>
      </w:r>
      <w:r>
        <w:rPr>
          <w:rFonts w:hint="eastAsia" w:ascii="仿宋_GB2312" w:hAnsi="仿宋_GB2312" w:eastAsia="仿宋_GB2312" w:cs="仿宋_GB2312"/>
          <w:b w:val="0"/>
          <w:bCs/>
          <w:sz w:val="32"/>
          <w:szCs w:val="32"/>
          <w:lang w:eastAsia="zh-CN"/>
        </w:rPr>
        <w:t>0</w:t>
      </w:r>
      <w:r>
        <w:rPr>
          <w:rFonts w:hint="eastAsia" w:hAnsi="仿宋_GB2312" w:cs="仿宋_GB2312"/>
          <w:b w:val="0"/>
          <w:bCs/>
          <w:sz w:val="32"/>
          <w:szCs w:val="32"/>
          <w:lang w:val="en-US" w:eastAsia="zh-CN"/>
        </w:rPr>
        <w:t>20</w:t>
      </w:r>
      <w:r>
        <w:rPr>
          <w:rFonts w:hint="eastAsia" w:ascii="仿宋_GB2312" w:hAnsi="仿宋_GB2312" w:eastAsia="仿宋_GB2312" w:cs="仿宋_GB2312"/>
          <w:b w:val="0"/>
          <w:bCs/>
          <w:sz w:val="32"/>
          <w:szCs w:val="32"/>
          <w:lang w:eastAsia="zh-CN"/>
        </w:rPr>
        <w:t>年，</w:t>
      </w:r>
      <w:r>
        <w:rPr>
          <w:rFonts w:hint="eastAsia" w:hAnsi="仿宋_GB2312" w:cs="仿宋_GB2312"/>
          <w:b w:val="0"/>
          <w:bCs/>
          <w:sz w:val="32"/>
          <w:szCs w:val="32"/>
          <w:lang w:eastAsia="zh-CN"/>
        </w:rPr>
        <w:t>市城管局在做好政府信息公开的同时，拓宽群众诉求渠道，</w:t>
      </w:r>
      <w:r>
        <w:rPr>
          <w:rFonts w:hint="eastAsia" w:ascii="仿宋_GB2312" w:hAnsi="仿宋_GB2312" w:eastAsia="仿宋_GB2312" w:cs="仿宋_GB2312"/>
          <w:b w:val="0"/>
          <w:bCs/>
          <w:sz w:val="32"/>
          <w:szCs w:val="32"/>
          <w:lang w:eastAsia="zh-CN"/>
        </w:rPr>
        <w:t>积极主动受理群众的咨询、投诉，及时回应群众关切问题</w:t>
      </w:r>
      <w:r>
        <w:rPr>
          <w:rFonts w:hint="eastAsia" w:hAnsi="仿宋_GB2312" w:cs="仿宋_GB2312"/>
          <w:b w:val="0"/>
          <w:bCs/>
          <w:sz w:val="32"/>
          <w:szCs w:val="32"/>
          <w:lang w:eastAsia="zh-CN"/>
        </w:rPr>
        <w:t>，合力破解城市治理难题。</w:t>
      </w:r>
    </w:p>
    <w:p>
      <w:pPr>
        <w:numPr>
          <w:ilvl w:val="0"/>
          <w:numId w:val="0"/>
        </w:num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一是</w:t>
      </w:r>
      <w:r>
        <w:rPr>
          <w:rFonts w:hint="eastAsia" w:ascii="Times New Roman" w:hAnsi="Times New Roman" w:eastAsia="仿宋_GB2312" w:cs="Times New Roman"/>
          <w:sz w:val="32"/>
          <w:szCs w:val="32"/>
          <w:lang w:val="en-US" w:eastAsia="zh-CN"/>
        </w:rPr>
        <w:t>推出“圆桌对话”</w:t>
      </w:r>
      <w:r>
        <w:rPr>
          <w:rFonts w:hint="eastAsia" w:ascii="Times New Roman" w:hAnsi="Times New Roman" w:cs="Times New Roman"/>
          <w:sz w:val="32"/>
          <w:szCs w:val="32"/>
          <w:lang w:val="en-US" w:eastAsia="zh-CN"/>
        </w:rPr>
        <w:t>新</w:t>
      </w:r>
      <w:r>
        <w:rPr>
          <w:rFonts w:hint="eastAsia" w:ascii="Times New Roman" w:hAnsi="Times New Roman" w:eastAsia="仿宋_GB2312" w:cs="Times New Roman"/>
          <w:sz w:val="32"/>
          <w:szCs w:val="32"/>
          <w:lang w:val="en-US" w:eastAsia="zh-CN"/>
        </w:rPr>
        <w:t>机制</w:t>
      </w:r>
      <w:r>
        <w:rPr>
          <w:rFonts w:hint="eastAsia" w:ascii="Times New Roman" w:hAnsi="Times New Roman" w:cs="Times New Roman"/>
          <w:sz w:val="32"/>
          <w:szCs w:val="32"/>
          <w:lang w:val="en-US" w:eastAsia="zh-CN"/>
        </w:rPr>
        <w:t>。</w:t>
      </w:r>
      <w:r>
        <w:rPr>
          <w:rFonts w:hint="eastAsia" w:ascii="Times New Roman" w:hAnsi="Times New Roman" w:eastAsia="仿宋_GB2312" w:cs="Times New Roman"/>
          <w:sz w:val="32"/>
          <w:szCs w:val="32"/>
          <w:lang w:val="en-US" w:eastAsia="zh-CN"/>
        </w:rPr>
        <w:t>围绕夜间施工噪声、城市功能照明、服务保障重点项目、建筑渣土治理、生活垃圾分类、城市家具一体化综合保洁等10个专题，开展“圆桌对话”186次，社会各界累积参与4000余人次，破解城管难点堵点问题200余件，大众报业齐鲁壹点客户端全程直播推送，点击量突破1000万+，学习强国平台、人民网、新华网、大众网等媒体纷纷点赞报道，全网转发量40余万次，市民对我市城市管理综合满意率达96.65%。省住房城乡建设厅在全省推广经验；被市委政法委选送参评全省创新社会治理优秀成果。</w:t>
      </w:r>
    </w:p>
    <w:p>
      <w:pPr>
        <w:numPr>
          <w:ilvl w:val="0"/>
          <w:numId w:val="0"/>
        </w:numP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693410" cy="4187825"/>
            <wp:effectExtent l="0" t="0" r="2540" b="3175"/>
            <wp:docPr id="21" name="图片 21" descr="}M6ZI)6{UBI`4B$B6YPG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6ZI)6{UBI`4B$B6YPG7BD"/>
                    <pic:cNvPicPr>
                      <a:picLocks noChangeAspect="1"/>
                    </pic:cNvPicPr>
                  </pic:nvPicPr>
                  <pic:blipFill>
                    <a:blip r:embed="rId25"/>
                    <a:stretch>
                      <a:fillRect/>
                    </a:stretch>
                  </pic:blipFill>
                  <pic:spPr>
                    <a:xfrm>
                      <a:off x="0" y="0"/>
                      <a:ext cx="5693410" cy="41878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eastAsia="仿宋_GB2312"/>
          <w:sz w:val="32"/>
          <w:szCs w:val="32"/>
          <w:lang w:eastAsia="zh-CN"/>
        </w:rPr>
      </w:pPr>
    </w:p>
    <w:p>
      <w:pPr>
        <w:numPr>
          <w:ilvl w:val="0"/>
          <w:numId w:val="0"/>
        </w:numPr>
        <w:ind w:firstLine="640" w:firstLineChars="200"/>
        <w:rPr>
          <w:rFonts w:hint="default" w:ascii="仿宋_GB2312" w:hAnsi="仿宋_GB2312" w:eastAsia="仿宋_GB2312" w:cs="仿宋_GB2312"/>
          <w:sz w:val="32"/>
          <w:szCs w:val="32"/>
          <w:lang w:val="en-US" w:eastAsia="zh-CN"/>
        </w:rPr>
      </w:pPr>
      <w:r>
        <w:rPr>
          <w:rFonts w:hint="eastAsia" w:ascii="Times New Roman" w:hAnsi="Times New Roman" w:cs="Times New Roman"/>
          <w:sz w:val="32"/>
          <w:szCs w:val="32"/>
          <w:lang w:val="en-US" w:eastAsia="zh-CN"/>
        </w:rPr>
        <w:t>二是持续开展城管开放活动。</w:t>
      </w:r>
      <w:r>
        <w:rPr>
          <w:rFonts w:hint="default" w:ascii="仿宋_GB2312" w:hAnsi="仿宋_GB2312" w:eastAsia="仿宋_GB2312" w:cs="仿宋_GB2312"/>
          <w:sz w:val="32"/>
          <w:szCs w:val="32"/>
          <w:lang w:val="en-US" w:eastAsia="zh-CN"/>
        </w:rPr>
        <w:t>联合媒体开展“城管开放日”活动10余次，积极组织“两代表一委员”、市民群众、志愿者走进城管，参观指导垃圾分类、城肥清疏、路长制以及垃圾处理厂等重点业务和现场</w:t>
      </w:r>
      <w:r>
        <w:rPr>
          <w:rFonts w:hint="eastAsia" w:ascii="仿宋_GB2312" w:hAnsi="仿宋_GB2312" w:eastAsia="仿宋_GB2312" w:cs="仿宋_GB2312"/>
          <w:sz w:val="32"/>
          <w:szCs w:val="32"/>
          <w:lang w:val="en-US" w:eastAsia="zh-CN"/>
        </w:rPr>
        <w:t>；邀请专家、人大代表、政协委员、市民巡访团等20名社会各界人士，参加我局组织开展的“</w:t>
      </w:r>
      <w:r>
        <w:rPr>
          <w:rFonts w:hint="default" w:ascii="仿宋_GB2312" w:hAnsi="仿宋_GB2312" w:eastAsia="仿宋_GB2312" w:cs="仿宋_GB2312"/>
          <w:sz w:val="32"/>
          <w:szCs w:val="32"/>
          <w:lang w:val="en-US" w:eastAsia="zh-CN"/>
        </w:rPr>
        <w:t>双述双问”活动暨党风政风行风工作推进会</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让社会各界走进城管、了解城管、支持城管</w:t>
      </w:r>
      <w:r>
        <w:rPr>
          <w:rFonts w:hint="eastAsia" w:ascii="仿宋_GB2312" w:hAnsi="仿宋_GB2312" w:eastAsia="仿宋_GB2312" w:cs="仿宋_GB2312"/>
          <w:sz w:val="32"/>
          <w:szCs w:val="32"/>
          <w:lang w:val="en-US" w:eastAsia="zh-CN"/>
        </w:rPr>
        <w:t>，努力打造有温度、有力度的城市管理服务品牌</w:t>
      </w:r>
      <w:r>
        <w:rPr>
          <w:rFonts w:hint="default"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eastAsia="仿宋_GB2312"/>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691505" cy="4145915"/>
            <wp:effectExtent l="0" t="0" r="8255" b="14605"/>
            <wp:docPr id="43" name="图片 43" descr="QQ截图2021012816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截图20210128160102"/>
                    <pic:cNvPicPr>
                      <a:picLocks noChangeAspect="1"/>
                    </pic:cNvPicPr>
                  </pic:nvPicPr>
                  <pic:blipFill>
                    <a:blip r:embed="rId26"/>
                    <a:stretch>
                      <a:fillRect/>
                    </a:stretch>
                  </pic:blipFill>
                  <pic:spPr>
                    <a:xfrm>
                      <a:off x="0" y="0"/>
                      <a:ext cx="5691505" cy="41459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eastAsia="仿宋_GB2312"/>
          <w:sz w:val="32"/>
          <w:szCs w:val="32"/>
          <w:lang w:eastAsia="zh-CN"/>
        </w:rPr>
      </w:pPr>
    </w:p>
    <w:p>
      <w:pPr>
        <w:numPr>
          <w:ilvl w:val="0"/>
          <w:numId w:val="0"/>
        </w:numPr>
        <w:ind w:firstLine="640" w:firstLineChars="200"/>
        <w:rPr>
          <w:rFonts w:ascii="仿宋" w:hAnsi="仿宋" w:eastAsia="仿宋" w:cs="仿宋"/>
          <w:sz w:val="32"/>
          <w:szCs w:val="32"/>
        </w:rPr>
      </w:pPr>
      <w:r>
        <w:rPr>
          <w:rFonts w:hint="eastAsia" w:hAnsi="仿宋_GB2312" w:cs="仿宋_GB2312"/>
          <w:sz w:val="32"/>
          <w:szCs w:val="32"/>
          <w:lang w:val="en-US" w:eastAsia="zh-CN"/>
        </w:rPr>
        <w:t>三是</w:t>
      </w:r>
      <w:r>
        <w:rPr>
          <w:rFonts w:hint="eastAsia" w:ascii="Times New Roman" w:hAnsi="Times New Roman" w:cs="Times New Roman"/>
          <w:color w:val="000000" w:themeColor="text1"/>
          <w:sz w:val="32"/>
          <w:szCs w:val="32"/>
          <w:lang w:val="en-US" w:eastAsia="zh-CN"/>
          <w14:textFill>
            <w14:solidFill>
              <w14:schemeClr w14:val="tx1"/>
            </w14:solidFill>
          </w14:textFill>
        </w:rPr>
        <w:t>积极回应群众关切。</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在局门户网站开通民生连线栏目，回复网民公开留言反馈问题203件；参加电视问政、作风监督热线4次，反馈曝光问题27个。</w:t>
      </w:r>
      <w:r>
        <w:rPr>
          <w:rFonts w:hint="default" w:ascii="仿宋_GB2312" w:hAnsi="仿宋_GB2312" w:eastAsia="仿宋_GB2312" w:cs="仿宋_GB2312"/>
          <w:sz w:val="32"/>
          <w:szCs w:val="32"/>
          <w:lang w:val="en-US" w:eastAsia="zh-CN"/>
        </w:rPr>
        <w:t>与12345市民服务热线实现数据融合、互联互通，累计向12345热线平台推送疑难案件</w:t>
      </w:r>
      <w:r>
        <w:rPr>
          <w:rFonts w:hint="eastAsia" w:ascii="仿宋_GB2312" w:hAnsi="仿宋_GB2312" w:eastAsia="仿宋_GB2312" w:cs="仿宋_GB2312"/>
          <w:sz w:val="32"/>
          <w:szCs w:val="32"/>
          <w:lang w:val="en-US" w:eastAsia="zh-CN"/>
        </w:rPr>
        <w:t>1000余</w:t>
      </w:r>
      <w:r>
        <w:rPr>
          <w:rFonts w:hint="default" w:ascii="仿宋_GB2312" w:hAnsi="仿宋_GB2312" w:eastAsia="仿宋_GB2312" w:cs="仿宋_GB2312"/>
          <w:sz w:val="32"/>
          <w:szCs w:val="32"/>
          <w:lang w:val="en-US" w:eastAsia="zh-CN"/>
        </w:rPr>
        <w:t>件，</w:t>
      </w:r>
      <w:r>
        <w:rPr>
          <w:rFonts w:hint="eastAsia" w:ascii="仿宋_GB2312" w:hAnsi="仿宋_GB2312" w:eastAsia="仿宋_GB2312" w:cs="仿宋_GB2312"/>
          <w:sz w:val="32"/>
          <w:szCs w:val="32"/>
          <w:lang w:val="en-US" w:eastAsia="zh-CN"/>
        </w:rPr>
        <w:t>处理600余件，</w:t>
      </w:r>
      <w:r>
        <w:rPr>
          <w:rFonts w:hint="default" w:ascii="仿宋_GB2312" w:hAnsi="仿宋_GB2312" w:eastAsia="仿宋_GB2312" w:cs="仿宋_GB2312"/>
          <w:sz w:val="32"/>
          <w:szCs w:val="32"/>
          <w:lang w:val="en-US" w:eastAsia="zh-CN"/>
        </w:rPr>
        <w:t>共享城管大数据</w:t>
      </w:r>
      <w:r>
        <w:rPr>
          <w:rFonts w:hint="eastAsia" w:ascii="仿宋_GB2312" w:hAnsi="仿宋_GB2312" w:eastAsia="仿宋_GB2312" w:cs="仿宋_GB2312"/>
          <w:sz w:val="32"/>
          <w:szCs w:val="32"/>
          <w:lang w:val="en-US" w:eastAsia="zh-CN"/>
        </w:rPr>
        <w:t>100</w:t>
      </w:r>
      <w:r>
        <w:rPr>
          <w:rFonts w:hint="default" w:ascii="仿宋_GB2312" w:hAnsi="仿宋_GB2312" w:eastAsia="仿宋_GB2312" w:cs="仿宋_GB2312"/>
          <w:sz w:val="32"/>
          <w:szCs w:val="32"/>
          <w:lang w:val="en-US" w:eastAsia="zh-CN"/>
        </w:rPr>
        <w:t>万</w:t>
      </w:r>
      <w:r>
        <w:rPr>
          <w:rFonts w:hint="eastAsia" w:ascii="仿宋_GB2312" w:hAnsi="仿宋_GB2312" w:eastAsia="仿宋_GB2312" w:cs="仿宋_GB2312"/>
          <w:sz w:val="32"/>
          <w:szCs w:val="32"/>
          <w:lang w:val="en-US" w:eastAsia="zh-CN"/>
        </w:rPr>
        <w:t>余条，</w:t>
      </w:r>
      <w:r>
        <w:rPr>
          <w:rFonts w:hint="default" w:ascii="仿宋_GB2312" w:hAnsi="仿宋_GB2312" w:eastAsia="仿宋_GB2312" w:cs="仿宋_GB2312"/>
          <w:sz w:val="32"/>
          <w:szCs w:val="32"/>
          <w:lang w:val="en-US" w:eastAsia="zh-CN"/>
        </w:rPr>
        <w:t>对热点难点问题，新建城市管理数据库、驾驶舱和城管电子地图，实现“一键知全局”“一屏观全城”。制定妥善处置突发事件舆情机制，通过实时舆情监测，每月进行月度舆情分析，</w:t>
      </w:r>
      <w:r>
        <w:rPr>
          <w:rFonts w:hint="eastAsia" w:ascii="仿宋_GB2312" w:hAnsi="仿宋_GB2312" w:eastAsia="仿宋_GB2312" w:cs="仿宋_GB2312"/>
          <w:sz w:val="32"/>
          <w:szCs w:val="32"/>
          <w:lang w:val="en-US" w:eastAsia="zh-CN"/>
        </w:rPr>
        <w:t>共编撰</w:t>
      </w:r>
      <w:r>
        <w:rPr>
          <w:rFonts w:hint="eastAsia" w:ascii="仿宋" w:hAnsi="仿宋" w:eastAsia="仿宋" w:cs="仿宋"/>
          <w:sz w:val="32"/>
          <w:szCs w:val="32"/>
        </w:rPr>
        <w:t>城管舆情分析报告4</w:t>
      </w:r>
      <w:r>
        <w:rPr>
          <w:rFonts w:hint="eastAsia" w:ascii="仿宋" w:hAnsi="仿宋" w:eastAsia="仿宋" w:cs="仿宋"/>
          <w:sz w:val="32"/>
          <w:szCs w:val="32"/>
          <w:lang w:val="en-US" w:eastAsia="zh-CN"/>
        </w:rPr>
        <w:t>1</w:t>
      </w:r>
      <w:r>
        <w:rPr>
          <w:rFonts w:hint="eastAsia" w:ascii="仿宋" w:hAnsi="仿宋" w:eastAsia="仿宋" w:cs="仿宋"/>
          <w:sz w:val="32"/>
          <w:szCs w:val="32"/>
        </w:rPr>
        <w:t>期，</w:t>
      </w:r>
      <w:r>
        <w:rPr>
          <w:rFonts w:hint="default" w:ascii="仿宋_GB2312" w:hAnsi="仿宋_GB2312" w:eastAsia="仿宋_GB2312" w:cs="仿宋_GB2312"/>
          <w:sz w:val="32"/>
          <w:szCs w:val="32"/>
          <w:lang w:val="en-US" w:eastAsia="zh-CN"/>
        </w:rPr>
        <w:t>分析研判处置率</w:t>
      </w:r>
      <w:r>
        <w:rPr>
          <w:rFonts w:hint="eastAsia" w:ascii="仿宋_GB2312" w:hAnsi="仿宋_GB2312" w:eastAsia="仿宋_GB2312" w:cs="仿宋_GB2312"/>
          <w:sz w:val="32"/>
          <w:szCs w:val="32"/>
          <w:lang w:val="en-US" w:eastAsia="zh-CN"/>
        </w:rPr>
        <w:t>达</w:t>
      </w:r>
      <w:r>
        <w:rPr>
          <w:rFonts w:hint="default"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val="en-US" w:eastAsia="zh-CN"/>
        </w:rPr>
        <w:t>，</w:t>
      </w:r>
      <w:r>
        <w:rPr>
          <w:rFonts w:hint="eastAsia" w:ascii="仿宋" w:hAnsi="仿宋" w:eastAsia="仿宋" w:cs="仿宋"/>
          <w:sz w:val="32"/>
          <w:szCs w:val="32"/>
        </w:rPr>
        <w:t>有效遏制了舆情事态的发酵。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6191885" cy="3990975"/>
            <wp:effectExtent l="0" t="0" r="18415" b="9525"/>
            <wp:docPr id="18" name="图片 18" descr="作风监督热线1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作风监督热线10.29(1)"/>
                    <pic:cNvPicPr>
                      <a:picLocks noChangeAspect="1"/>
                    </pic:cNvPicPr>
                  </pic:nvPicPr>
                  <pic:blipFill>
                    <a:blip r:embed="rId27"/>
                    <a:stretch>
                      <a:fillRect/>
                    </a:stretch>
                  </pic:blipFill>
                  <pic:spPr>
                    <a:xfrm>
                      <a:off x="0" y="0"/>
                      <a:ext cx="6191885" cy="39909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6039485" cy="3381375"/>
            <wp:effectExtent l="0" t="0" r="18415" b="9525"/>
            <wp:docPr id="45" name="图片 45" descr="QQ截图2021012816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截图20210128160316"/>
                    <pic:cNvPicPr>
                      <a:picLocks noChangeAspect="1"/>
                    </pic:cNvPicPr>
                  </pic:nvPicPr>
                  <pic:blipFill>
                    <a:blip r:embed="rId28"/>
                    <a:stretch>
                      <a:fillRect/>
                    </a:stretch>
                  </pic:blipFill>
                  <pic:spPr>
                    <a:xfrm>
                      <a:off x="0" y="0"/>
                      <a:ext cx="6039485" cy="3381375"/>
                    </a:xfrm>
                    <a:prstGeom prst="rect">
                      <a:avLst/>
                    </a:prstGeom>
                  </pic:spPr>
                </pic:pic>
              </a:graphicData>
            </a:graphic>
          </wp:inline>
        </w:drawing>
      </w:r>
    </w:p>
    <w:p>
      <w:pPr>
        <w:widowControl/>
        <w:ind w:firstLine="640" w:firstLineChars="200"/>
        <w:jc w:val="left"/>
        <w:rPr>
          <w:rFonts w:hint="eastAsia" w:ascii="黑体" w:hAnsi="黑体" w:eastAsia="黑体" w:cs="黑体"/>
        </w:rPr>
      </w:pPr>
      <w:bookmarkStart w:id="0" w:name="_Hlt313525759"/>
      <w:bookmarkEnd w:id="0"/>
      <w:bookmarkStart w:id="1" w:name="_Hlt313525758"/>
      <w:bookmarkEnd w:id="1"/>
    </w:p>
    <w:p>
      <w:pPr>
        <w:widowControl/>
        <w:ind w:firstLine="640" w:firstLineChars="200"/>
        <w:jc w:val="left"/>
        <w:rPr>
          <w:rFonts w:hint="eastAsia" w:ascii="黑体" w:hAnsi="黑体" w:eastAsia="黑体" w:cs="黑体"/>
        </w:rPr>
      </w:pPr>
    </w:p>
    <w:p>
      <w:pPr>
        <w:widowControl/>
        <w:ind w:firstLine="640" w:firstLineChars="200"/>
        <w:jc w:val="left"/>
        <w:rPr>
          <w:rFonts w:ascii="黑体" w:hAnsi="黑体" w:eastAsia="黑体" w:cs="黑体"/>
        </w:rPr>
      </w:pPr>
      <w:r>
        <w:rPr>
          <w:rFonts w:hint="eastAsia" w:ascii="黑体" w:hAnsi="黑体" w:eastAsia="黑体" w:cs="黑体"/>
        </w:rPr>
        <w:t>二、主动公开政府信息情况</w:t>
      </w:r>
    </w:p>
    <w:tbl>
      <w:tblPr>
        <w:tblStyle w:val="5"/>
        <w:tblW w:w="9260" w:type="dxa"/>
        <w:jc w:val="center"/>
        <w:shd w:val="clear" w:color="auto" w:fill="FFFFFF"/>
        <w:tblLayout w:type="fixed"/>
        <w:tblCellMar>
          <w:top w:w="0" w:type="dxa"/>
          <w:left w:w="0" w:type="dxa"/>
          <w:bottom w:w="0" w:type="dxa"/>
          <w:right w:w="0" w:type="dxa"/>
        </w:tblCellMar>
      </w:tblPr>
      <w:tblGrid>
        <w:gridCol w:w="3267"/>
        <w:gridCol w:w="18"/>
        <w:gridCol w:w="2227"/>
        <w:gridCol w:w="1600"/>
        <w:gridCol w:w="2148"/>
      </w:tblGrid>
      <w:tr>
        <w:tblPrEx>
          <w:shd w:val="clear" w:color="auto" w:fill="FFFFFF"/>
          <w:tblCellMar>
            <w:top w:w="0" w:type="dxa"/>
            <w:left w:w="0" w:type="dxa"/>
            <w:bottom w:w="0" w:type="dxa"/>
            <w:right w:w="0" w:type="dxa"/>
          </w:tblCellMar>
        </w:tblPrEx>
        <w:trPr>
          <w:trHeight w:val="795" w:hRule="atLeast"/>
          <w:jc w:val="center"/>
        </w:trPr>
        <w:tc>
          <w:tcPr>
            <w:tcW w:w="9260" w:type="dxa"/>
            <w:gridSpan w:val="5"/>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sz w:val="24"/>
              </w:rPr>
            </w:pPr>
            <w:r>
              <w:rPr>
                <w:rFonts w:hint="eastAsia" w:ascii="宋体" w:hAnsi="宋体" w:cs="宋体"/>
                <w:color w:val="000000"/>
                <w:sz w:val="24"/>
              </w:rPr>
              <w:t>第二十条第（一）项</w:t>
            </w:r>
          </w:p>
        </w:tc>
      </w:tr>
      <w:tr>
        <w:tblPrEx>
          <w:tblCellMar>
            <w:top w:w="0" w:type="dxa"/>
            <w:left w:w="0" w:type="dxa"/>
            <w:bottom w:w="0" w:type="dxa"/>
            <w:right w:w="0" w:type="dxa"/>
          </w:tblCellMar>
        </w:tblPrEx>
        <w:trPr>
          <w:trHeight w:val="1147" w:hRule="atLeast"/>
          <w:jc w:val="center"/>
        </w:trPr>
        <w:tc>
          <w:tcPr>
            <w:tcW w:w="3267"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信息内容</w:t>
            </w:r>
          </w:p>
        </w:tc>
        <w:tc>
          <w:tcPr>
            <w:tcW w:w="2245" w:type="dxa"/>
            <w:gridSpan w:val="2"/>
            <w:tcBorders>
              <w:top w:val="single" w:color="auto" w:sz="8" w:space="0"/>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本年新制作数量</w:t>
            </w:r>
          </w:p>
        </w:tc>
        <w:tc>
          <w:tcPr>
            <w:tcW w:w="1600" w:type="dxa"/>
            <w:tcBorders>
              <w:top w:val="single" w:color="auto" w:sz="8" w:space="0"/>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本年新</w:t>
            </w:r>
            <w:r>
              <w:rPr>
                <w:rFonts w:hint="eastAsia" w:ascii="宋体" w:hAnsi="宋体" w:cs="宋体"/>
                <w:color w:val="000000"/>
                <w:sz w:val="24"/>
              </w:rPr>
              <w:br w:type="textWrapping"/>
            </w:r>
            <w:r>
              <w:rPr>
                <w:rFonts w:hint="eastAsia" w:ascii="宋体" w:hAnsi="宋体" w:cs="宋体"/>
                <w:color w:val="000000"/>
                <w:sz w:val="24"/>
              </w:rPr>
              <w:t>公开数量</w:t>
            </w:r>
          </w:p>
        </w:tc>
        <w:tc>
          <w:tcPr>
            <w:tcW w:w="2148"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对外公开</w:t>
            </w:r>
          </w:p>
          <w:p>
            <w:pPr>
              <w:widowControl/>
              <w:jc w:val="center"/>
              <w:rPr>
                <w:rFonts w:ascii="宋体" w:hAnsi="宋体" w:cs="宋体"/>
                <w:color w:val="000000"/>
                <w:sz w:val="24"/>
              </w:rPr>
            </w:pPr>
            <w:r>
              <w:rPr>
                <w:rFonts w:hint="eastAsia" w:ascii="宋体" w:hAnsi="宋体" w:cs="宋体"/>
                <w:color w:val="000000"/>
                <w:sz w:val="24"/>
              </w:rPr>
              <w:t>总数量</w:t>
            </w:r>
          </w:p>
        </w:tc>
      </w:tr>
      <w:tr>
        <w:tblPrEx>
          <w:tblCellMar>
            <w:top w:w="0" w:type="dxa"/>
            <w:left w:w="0" w:type="dxa"/>
            <w:bottom w:w="0" w:type="dxa"/>
            <w:right w:w="0" w:type="dxa"/>
          </w:tblCellMar>
        </w:tblPrEx>
        <w:trPr>
          <w:trHeight w:val="542" w:hRule="atLeast"/>
          <w:jc w:val="center"/>
        </w:trPr>
        <w:tc>
          <w:tcPr>
            <w:tcW w:w="3267"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left"/>
              <w:rPr>
                <w:rFonts w:ascii="宋体" w:hAnsi="宋体" w:cs="宋体"/>
                <w:color w:val="000000"/>
                <w:sz w:val="24"/>
              </w:rPr>
            </w:pPr>
            <w:r>
              <w:rPr>
                <w:rFonts w:hint="eastAsia" w:ascii="宋体" w:hAnsi="宋体" w:cs="宋体"/>
                <w:color w:val="000000"/>
                <w:sz w:val="24"/>
              </w:rPr>
              <w:t>规章</w:t>
            </w:r>
          </w:p>
        </w:tc>
        <w:tc>
          <w:tcPr>
            <w:tcW w:w="2245" w:type="dxa"/>
            <w:gridSpan w:val="2"/>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lang w:val="en-US" w:eastAsia="zh-CN"/>
              </w:rPr>
              <w:t>1</w:t>
            </w:r>
          </w:p>
        </w:tc>
        <w:tc>
          <w:tcPr>
            <w:tcW w:w="1600"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lang w:val="en-US" w:eastAsia="zh-CN"/>
              </w:rPr>
              <w:t>1</w:t>
            </w:r>
          </w:p>
        </w:tc>
        <w:tc>
          <w:tcPr>
            <w:tcW w:w="2148"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lang w:val="en-US" w:eastAsia="zh-CN"/>
              </w:rPr>
              <w:t>1</w:t>
            </w:r>
          </w:p>
        </w:tc>
      </w:tr>
      <w:tr>
        <w:tblPrEx>
          <w:tblCellMar>
            <w:top w:w="0" w:type="dxa"/>
            <w:left w:w="0" w:type="dxa"/>
            <w:bottom w:w="0" w:type="dxa"/>
            <w:right w:w="0" w:type="dxa"/>
          </w:tblCellMar>
        </w:tblPrEx>
        <w:trPr>
          <w:trHeight w:val="549" w:hRule="atLeast"/>
          <w:jc w:val="center"/>
        </w:trPr>
        <w:tc>
          <w:tcPr>
            <w:tcW w:w="3267"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left"/>
              <w:rPr>
                <w:rFonts w:ascii="宋体" w:hAnsi="宋体" w:cs="宋体"/>
                <w:color w:val="000000"/>
                <w:sz w:val="24"/>
              </w:rPr>
            </w:pPr>
            <w:r>
              <w:rPr>
                <w:rFonts w:hint="eastAsia" w:ascii="宋体" w:hAnsi="宋体" w:cs="宋体"/>
                <w:color w:val="000000"/>
                <w:sz w:val="24"/>
              </w:rPr>
              <w:t>规范性文件</w:t>
            </w:r>
          </w:p>
        </w:tc>
        <w:tc>
          <w:tcPr>
            <w:tcW w:w="2245" w:type="dxa"/>
            <w:gridSpan w:val="2"/>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lang w:val="en-US" w:eastAsia="zh-CN"/>
              </w:rPr>
              <w:t>3</w:t>
            </w:r>
          </w:p>
        </w:tc>
        <w:tc>
          <w:tcPr>
            <w:tcW w:w="1600"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lang w:val="en-US" w:eastAsia="zh-CN"/>
              </w:rPr>
              <w:t>3</w:t>
            </w:r>
          </w:p>
        </w:tc>
        <w:tc>
          <w:tcPr>
            <w:tcW w:w="2148"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lang w:val="en-US" w:eastAsia="zh-CN"/>
              </w:rPr>
              <w:t>3</w:t>
            </w:r>
          </w:p>
        </w:tc>
      </w:tr>
      <w:tr>
        <w:tblPrEx>
          <w:tblCellMar>
            <w:top w:w="0" w:type="dxa"/>
            <w:left w:w="0" w:type="dxa"/>
            <w:bottom w:w="0" w:type="dxa"/>
            <w:right w:w="0" w:type="dxa"/>
          </w:tblCellMar>
        </w:tblPrEx>
        <w:trPr>
          <w:trHeight w:val="647" w:hRule="atLeast"/>
          <w:jc w:val="center"/>
        </w:trPr>
        <w:tc>
          <w:tcPr>
            <w:tcW w:w="9260" w:type="dxa"/>
            <w:gridSpan w:val="5"/>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第二十条第（五）项</w:t>
            </w:r>
          </w:p>
        </w:tc>
      </w:tr>
      <w:tr>
        <w:tblPrEx>
          <w:tblCellMar>
            <w:top w:w="0" w:type="dxa"/>
            <w:left w:w="0" w:type="dxa"/>
            <w:bottom w:w="0" w:type="dxa"/>
            <w:right w:w="0" w:type="dxa"/>
          </w:tblCellMar>
        </w:tblPrEx>
        <w:trPr>
          <w:trHeight w:val="694" w:hRule="atLeast"/>
          <w:jc w:val="center"/>
        </w:trPr>
        <w:tc>
          <w:tcPr>
            <w:tcW w:w="3267"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信息内容</w:t>
            </w:r>
          </w:p>
        </w:tc>
        <w:tc>
          <w:tcPr>
            <w:tcW w:w="2245" w:type="dxa"/>
            <w:gridSpan w:val="2"/>
            <w:tcBorders>
              <w:top w:val="single" w:color="auto" w:sz="8" w:space="0"/>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上一年项目数量</w:t>
            </w:r>
          </w:p>
        </w:tc>
        <w:tc>
          <w:tcPr>
            <w:tcW w:w="1600" w:type="dxa"/>
            <w:tcBorders>
              <w:top w:val="single" w:color="auto" w:sz="8" w:space="0"/>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本年增/减</w:t>
            </w:r>
          </w:p>
        </w:tc>
        <w:tc>
          <w:tcPr>
            <w:tcW w:w="2148"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处理决定数量</w:t>
            </w:r>
          </w:p>
        </w:tc>
      </w:tr>
      <w:tr>
        <w:tblPrEx>
          <w:tblCellMar>
            <w:top w:w="0" w:type="dxa"/>
            <w:left w:w="0" w:type="dxa"/>
            <w:bottom w:w="0" w:type="dxa"/>
            <w:right w:w="0" w:type="dxa"/>
          </w:tblCellMar>
        </w:tblPrEx>
        <w:trPr>
          <w:trHeight w:val="615" w:hRule="atLeast"/>
          <w:jc w:val="center"/>
        </w:trPr>
        <w:tc>
          <w:tcPr>
            <w:tcW w:w="3267"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left"/>
              <w:rPr>
                <w:rFonts w:ascii="宋体" w:hAnsi="宋体" w:cs="宋体"/>
                <w:color w:val="000000"/>
                <w:sz w:val="24"/>
              </w:rPr>
            </w:pPr>
            <w:r>
              <w:rPr>
                <w:rFonts w:hint="eastAsia" w:ascii="宋体" w:hAnsi="宋体" w:cs="宋体"/>
                <w:color w:val="000000"/>
                <w:sz w:val="24"/>
              </w:rPr>
              <w:t>行政许可</w:t>
            </w:r>
          </w:p>
        </w:tc>
        <w:tc>
          <w:tcPr>
            <w:tcW w:w="2245" w:type="dxa"/>
            <w:gridSpan w:val="2"/>
            <w:tcBorders>
              <w:top w:val="nil"/>
              <w:left w:val="nil"/>
              <w:bottom w:val="single" w:color="auto" w:sz="8" w:space="0"/>
              <w:right w:val="single" w:color="auto" w:sz="8" w:space="0"/>
            </w:tcBorders>
            <w:shd w:val="clear" w:color="auto" w:fill="FFFFFF"/>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sz w:val="24"/>
              </w:rPr>
            </w:pPr>
            <w:r>
              <w:rPr>
                <w:rFonts w:hint="eastAsia" w:ascii="宋体" w:eastAsia="宋体" w:cs="宋体"/>
                <w:sz w:val="20"/>
                <w:szCs w:val="20"/>
                <w:lang w:eastAsia="zh-CN"/>
              </w:rPr>
              <w:t>许可事项已于</w:t>
            </w:r>
            <w:r>
              <w:rPr>
                <w:rFonts w:hint="eastAsia" w:ascii="宋体" w:eastAsia="宋体" w:cs="宋体"/>
                <w:sz w:val="20"/>
                <w:szCs w:val="20"/>
                <w:lang w:val="en-US" w:eastAsia="zh-CN"/>
              </w:rPr>
              <w:t>2019年7月全部划转市审批局实施</w:t>
            </w:r>
          </w:p>
        </w:tc>
        <w:tc>
          <w:tcPr>
            <w:tcW w:w="1600"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p>
        </w:tc>
        <w:tc>
          <w:tcPr>
            <w:tcW w:w="2148"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p>
        </w:tc>
      </w:tr>
      <w:tr>
        <w:tblPrEx>
          <w:tblCellMar>
            <w:top w:w="0" w:type="dxa"/>
            <w:left w:w="0" w:type="dxa"/>
            <w:bottom w:w="0" w:type="dxa"/>
            <w:right w:w="0" w:type="dxa"/>
          </w:tblCellMar>
        </w:tblPrEx>
        <w:trPr>
          <w:trHeight w:val="738" w:hRule="atLeast"/>
          <w:jc w:val="center"/>
        </w:trPr>
        <w:tc>
          <w:tcPr>
            <w:tcW w:w="3267"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left"/>
              <w:rPr>
                <w:rFonts w:ascii="宋体" w:hAnsi="宋体" w:cs="宋体"/>
                <w:color w:val="000000"/>
                <w:sz w:val="24"/>
              </w:rPr>
            </w:pPr>
            <w:r>
              <w:rPr>
                <w:rFonts w:hint="eastAsia" w:ascii="宋体" w:hAnsi="宋体" w:cs="宋体"/>
                <w:color w:val="000000"/>
                <w:sz w:val="24"/>
              </w:rPr>
              <w:t>其他对外管理服务事项</w:t>
            </w:r>
          </w:p>
        </w:tc>
        <w:tc>
          <w:tcPr>
            <w:tcW w:w="2245" w:type="dxa"/>
            <w:gridSpan w:val="2"/>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0</w:t>
            </w:r>
          </w:p>
        </w:tc>
        <w:tc>
          <w:tcPr>
            <w:tcW w:w="1600"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0</w:t>
            </w:r>
          </w:p>
        </w:tc>
        <w:tc>
          <w:tcPr>
            <w:tcW w:w="2148"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0</w:t>
            </w:r>
          </w:p>
        </w:tc>
      </w:tr>
      <w:tr>
        <w:tblPrEx>
          <w:tblCellMar>
            <w:top w:w="0" w:type="dxa"/>
            <w:left w:w="0" w:type="dxa"/>
            <w:bottom w:w="0" w:type="dxa"/>
            <w:right w:w="0" w:type="dxa"/>
          </w:tblCellMar>
        </w:tblPrEx>
        <w:trPr>
          <w:trHeight w:val="669" w:hRule="atLeast"/>
          <w:jc w:val="center"/>
        </w:trPr>
        <w:tc>
          <w:tcPr>
            <w:tcW w:w="9260" w:type="dxa"/>
            <w:gridSpan w:val="5"/>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第二十条第（六）项</w:t>
            </w:r>
          </w:p>
        </w:tc>
      </w:tr>
      <w:tr>
        <w:tblPrEx>
          <w:tblCellMar>
            <w:top w:w="0" w:type="dxa"/>
            <w:left w:w="0" w:type="dxa"/>
            <w:bottom w:w="0" w:type="dxa"/>
            <w:right w:w="0" w:type="dxa"/>
          </w:tblCellMar>
        </w:tblPrEx>
        <w:trPr>
          <w:trHeight w:val="734" w:hRule="atLeast"/>
          <w:jc w:val="center"/>
        </w:trPr>
        <w:tc>
          <w:tcPr>
            <w:tcW w:w="3267"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信息内容</w:t>
            </w:r>
          </w:p>
        </w:tc>
        <w:tc>
          <w:tcPr>
            <w:tcW w:w="2245" w:type="dxa"/>
            <w:gridSpan w:val="2"/>
            <w:tcBorders>
              <w:top w:val="single" w:color="auto" w:sz="8" w:space="0"/>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上一年项目数量</w:t>
            </w:r>
          </w:p>
        </w:tc>
        <w:tc>
          <w:tcPr>
            <w:tcW w:w="1600" w:type="dxa"/>
            <w:tcBorders>
              <w:top w:val="single" w:color="auto" w:sz="8" w:space="0"/>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本年增/减</w:t>
            </w:r>
          </w:p>
        </w:tc>
        <w:tc>
          <w:tcPr>
            <w:tcW w:w="2148"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处理决定数量</w:t>
            </w:r>
          </w:p>
        </w:tc>
      </w:tr>
      <w:tr>
        <w:tblPrEx>
          <w:tblCellMar>
            <w:top w:w="0" w:type="dxa"/>
            <w:left w:w="0" w:type="dxa"/>
            <w:bottom w:w="0" w:type="dxa"/>
            <w:right w:w="0" w:type="dxa"/>
          </w:tblCellMar>
        </w:tblPrEx>
        <w:trPr>
          <w:trHeight w:val="582" w:hRule="atLeast"/>
          <w:jc w:val="center"/>
        </w:trPr>
        <w:tc>
          <w:tcPr>
            <w:tcW w:w="3267"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left"/>
              <w:rPr>
                <w:rFonts w:ascii="宋体" w:hAnsi="宋体" w:cs="宋体"/>
                <w:color w:val="000000"/>
                <w:sz w:val="24"/>
              </w:rPr>
            </w:pPr>
            <w:r>
              <w:rPr>
                <w:rFonts w:hint="eastAsia" w:ascii="宋体" w:hAnsi="宋体" w:cs="宋体"/>
                <w:color w:val="000000"/>
                <w:sz w:val="24"/>
              </w:rPr>
              <w:t>行政处罚</w:t>
            </w:r>
          </w:p>
        </w:tc>
        <w:tc>
          <w:tcPr>
            <w:tcW w:w="2245" w:type="dxa"/>
            <w:gridSpan w:val="2"/>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126</w:t>
            </w:r>
          </w:p>
        </w:tc>
        <w:tc>
          <w:tcPr>
            <w:tcW w:w="1600"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增13</w:t>
            </w:r>
          </w:p>
        </w:tc>
        <w:tc>
          <w:tcPr>
            <w:tcW w:w="2148"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135</w:t>
            </w:r>
          </w:p>
        </w:tc>
      </w:tr>
      <w:tr>
        <w:tblPrEx>
          <w:tblCellMar>
            <w:top w:w="0" w:type="dxa"/>
            <w:left w:w="0" w:type="dxa"/>
            <w:bottom w:w="0" w:type="dxa"/>
            <w:right w:w="0" w:type="dxa"/>
          </w:tblCellMar>
        </w:tblPrEx>
        <w:trPr>
          <w:trHeight w:val="555" w:hRule="atLeast"/>
          <w:jc w:val="center"/>
        </w:trPr>
        <w:tc>
          <w:tcPr>
            <w:tcW w:w="3267"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left"/>
              <w:rPr>
                <w:rFonts w:ascii="宋体" w:hAnsi="宋体" w:cs="宋体"/>
                <w:color w:val="000000"/>
                <w:sz w:val="24"/>
              </w:rPr>
            </w:pPr>
            <w:r>
              <w:rPr>
                <w:rFonts w:hint="eastAsia" w:ascii="宋体" w:hAnsi="宋体" w:cs="宋体"/>
                <w:color w:val="000000"/>
                <w:sz w:val="24"/>
              </w:rPr>
              <w:t>行政强制</w:t>
            </w:r>
          </w:p>
        </w:tc>
        <w:tc>
          <w:tcPr>
            <w:tcW w:w="2245" w:type="dxa"/>
            <w:gridSpan w:val="2"/>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0</w:t>
            </w:r>
          </w:p>
        </w:tc>
        <w:tc>
          <w:tcPr>
            <w:tcW w:w="1600"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0</w:t>
            </w:r>
          </w:p>
        </w:tc>
        <w:tc>
          <w:tcPr>
            <w:tcW w:w="2148"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0</w:t>
            </w:r>
          </w:p>
        </w:tc>
      </w:tr>
      <w:tr>
        <w:tblPrEx>
          <w:tblCellMar>
            <w:top w:w="0" w:type="dxa"/>
            <w:left w:w="0" w:type="dxa"/>
            <w:bottom w:w="0" w:type="dxa"/>
            <w:right w:w="0" w:type="dxa"/>
          </w:tblCellMar>
        </w:tblPrEx>
        <w:trPr>
          <w:trHeight w:val="639" w:hRule="atLeast"/>
          <w:jc w:val="center"/>
        </w:trPr>
        <w:tc>
          <w:tcPr>
            <w:tcW w:w="9260" w:type="dxa"/>
            <w:gridSpan w:val="5"/>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第二十条第（八）项</w:t>
            </w:r>
          </w:p>
        </w:tc>
      </w:tr>
      <w:tr>
        <w:tblPrEx>
          <w:tblCellMar>
            <w:top w:w="0" w:type="dxa"/>
            <w:left w:w="0" w:type="dxa"/>
            <w:bottom w:w="0" w:type="dxa"/>
            <w:right w:w="0" w:type="dxa"/>
          </w:tblCellMar>
        </w:tblPrEx>
        <w:trPr>
          <w:trHeight w:val="604" w:hRule="atLeast"/>
          <w:jc w:val="center"/>
        </w:trPr>
        <w:tc>
          <w:tcPr>
            <w:tcW w:w="3267"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信息内容</w:t>
            </w:r>
          </w:p>
        </w:tc>
        <w:tc>
          <w:tcPr>
            <w:tcW w:w="2245" w:type="dxa"/>
            <w:gridSpan w:val="2"/>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left"/>
              <w:rPr>
                <w:rFonts w:ascii="宋体" w:hAnsi="宋体" w:cs="宋体"/>
                <w:color w:val="000000"/>
                <w:sz w:val="24"/>
              </w:rPr>
            </w:pPr>
            <w:r>
              <w:rPr>
                <w:rFonts w:hint="eastAsia" w:ascii="宋体" w:hAnsi="宋体" w:cs="宋体"/>
                <w:color w:val="000000"/>
                <w:sz w:val="24"/>
              </w:rPr>
              <w:t>上一年项目数量</w:t>
            </w:r>
          </w:p>
        </w:tc>
        <w:tc>
          <w:tcPr>
            <w:tcW w:w="3748" w:type="dxa"/>
            <w:gridSpan w:val="2"/>
            <w:tcBorders>
              <w:top w:val="single" w:color="auto" w:sz="8" w:space="0"/>
              <w:left w:val="nil"/>
              <w:bottom w:val="single" w:color="auto" w:sz="8" w:space="0"/>
              <w:right w:val="single" w:color="000000"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本年增/减</w:t>
            </w:r>
          </w:p>
        </w:tc>
      </w:tr>
      <w:tr>
        <w:tblPrEx>
          <w:tblCellMar>
            <w:top w:w="0" w:type="dxa"/>
            <w:left w:w="0" w:type="dxa"/>
            <w:bottom w:w="0" w:type="dxa"/>
            <w:right w:w="0" w:type="dxa"/>
          </w:tblCellMar>
        </w:tblPrEx>
        <w:trPr>
          <w:trHeight w:val="595" w:hRule="atLeast"/>
          <w:jc w:val="center"/>
        </w:trPr>
        <w:tc>
          <w:tcPr>
            <w:tcW w:w="3267"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left"/>
              <w:rPr>
                <w:rFonts w:ascii="宋体" w:hAnsi="宋体" w:cs="宋体"/>
                <w:color w:val="000000"/>
                <w:sz w:val="24"/>
              </w:rPr>
            </w:pPr>
            <w:r>
              <w:rPr>
                <w:rFonts w:hint="eastAsia" w:ascii="宋体" w:hAnsi="宋体" w:cs="宋体"/>
                <w:color w:val="000000"/>
                <w:sz w:val="24"/>
              </w:rPr>
              <w:t>行政事业性收费</w:t>
            </w:r>
          </w:p>
        </w:tc>
        <w:tc>
          <w:tcPr>
            <w:tcW w:w="2245" w:type="dxa"/>
            <w:gridSpan w:val="2"/>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0</w:t>
            </w:r>
          </w:p>
        </w:tc>
        <w:tc>
          <w:tcPr>
            <w:tcW w:w="3748" w:type="dxa"/>
            <w:gridSpan w:val="2"/>
            <w:tcBorders>
              <w:top w:val="nil"/>
              <w:left w:val="nil"/>
              <w:bottom w:val="single" w:color="auto" w:sz="8" w:space="0"/>
              <w:right w:val="single" w:color="000000" w:sz="8" w:space="0"/>
            </w:tcBorders>
            <w:shd w:val="clear" w:color="auto" w:fill="FFFFFF"/>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0</w:t>
            </w:r>
          </w:p>
        </w:tc>
      </w:tr>
      <w:tr>
        <w:tblPrEx>
          <w:tblCellMar>
            <w:top w:w="0" w:type="dxa"/>
            <w:left w:w="0" w:type="dxa"/>
            <w:bottom w:w="0" w:type="dxa"/>
            <w:right w:w="0" w:type="dxa"/>
          </w:tblCellMar>
        </w:tblPrEx>
        <w:trPr>
          <w:trHeight w:val="642" w:hRule="atLeast"/>
          <w:jc w:val="center"/>
        </w:trPr>
        <w:tc>
          <w:tcPr>
            <w:tcW w:w="9260" w:type="dxa"/>
            <w:gridSpan w:val="5"/>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第二十条第（九）项</w:t>
            </w:r>
          </w:p>
        </w:tc>
      </w:tr>
      <w:tr>
        <w:tblPrEx>
          <w:tblCellMar>
            <w:top w:w="0" w:type="dxa"/>
            <w:left w:w="0" w:type="dxa"/>
            <w:bottom w:w="0" w:type="dxa"/>
            <w:right w:w="0" w:type="dxa"/>
          </w:tblCellMar>
        </w:tblPrEx>
        <w:trPr>
          <w:trHeight w:val="578" w:hRule="atLeast"/>
          <w:jc w:val="center"/>
        </w:trPr>
        <w:tc>
          <w:tcPr>
            <w:tcW w:w="3285" w:type="dxa"/>
            <w:gridSpan w:val="2"/>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信息内容</w:t>
            </w:r>
          </w:p>
        </w:tc>
        <w:tc>
          <w:tcPr>
            <w:tcW w:w="2227"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采购项目数量</w:t>
            </w:r>
          </w:p>
        </w:tc>
        <w:tc>
          <w:tcPr>
            <w:tcW w:w="3748" w:type="dxa"/>
            <w:gridSpan w:val="2"/>
            <w:tcBorders>
              <w:top w:val="single" w:color="auto" w:sz="8" w:space="0"/>
              <w:left w:val="nil"/>
              <w:bottom w:val="single" w:color="auto" w:sz="8" w:space="0"/>
              <w:right w:val="single" w:color="000000" w:sz="8" w:space="0"/>
            </w:tcBorders>
            <w:shd w:val="clear" w:color="auto" w:fill="FFFFFF"/>
            <w:noWrap w:val="0"/>
            <w:tcMar>
              <w:left w:w="108" w:type="dxa"/>
              <w:right w:w="108" w:type="dxa"/>
            </w:tcMar>
            <w:vAlign w:val="center"/>
          </w:tcPr>
          <w:p>
            <w:pPr>
              <w:widowControl/>
              <w:jc w:val="center"/>
              <w:rPr>
                <w:rFonts w:ascii="宋体" w:hAnsi="宋体" w:cs="宋体"/>
                <w:color w:val="000000"/>
                <w:sz w:val="24"/>
              </w:rPr>
            </w:pPr>
            <w:r>
              <w:rPr>
                <w:rFonts w:hint="eastAsia" w:ascii="宋体" w:hAnsi="宋体" w:cs="宋体"/>
                <w:color w:val="000000"/>
                <w:sz w:val="24"/>
              </w:rPr>
              <w:t>采购总金额</w:t>
            </w:r>
          </w:p>
        </w:tc>
      </w:tr>
      <w:tr>
        <w:tblPrEx>
          <w:tblCellMar>
            <w:top w:w="0" w:type="dxa"/>
            <w:left w:w="0" w:type="dxa"/>
            <w:bottom w:w="0" w:type="dxa"/>
            <w:right w:w="0" w:type="dxa"/>
          </w:tblCellMar>
        </w:tblPrEx>
        <w:trPr>
          <w:trHeight w:val="659" w:hRule="atLeast"/>
          <w:jc w:val="center"/>
        </w:trPr>
        <w:tc>
          <w:tcPr>
            <w:tcW w:w="3285" w:type="dxa"/>
            <w:gridSpan w:val="2"/>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left"/>
              <w:rPr>
                <w:rFonts w:ascii="宋体" w:hAnsi="宋体" w:cs="宋体"/>
                <w:color w:val="000000"/>
                <w:sz w:val="24"/>
              </w:rPr>
            </w:pPr>
            <w:r>
              <w:rPr>
                <w:rFonts w:hint="eastAsia" w:ascii="宋体" w:hAnsi="宋体" w:cs="宋体"/>
                <w:color w:val="000000"/>
                <w:sz w:val="24"/>
              </w:rPr>
              <w:t>政府集中采购</w:t>
            </w:r>
          </w:p>
        </w:tc>
        <w:tc>
          <w:tcPr>
            <w:tcW w:w="2227"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pPr>
              <w:widowControl/>
              <w:jc w:val="both"/>
              <w:rPr>
                <w:rFonts w:hint="eastAsia" w:ascii="宋体" w:hAnsi="宋体" w:eastAsia="宋体" w:cs="宋体"/>
                <w:color w:val="000000"/>
                <w:sz w:val="24"/>
                <w:lang w:val="en-US" w:eastAsia="zh-CN"/>
              </w:rPr>
            </w:pPr>
            <w:r>
              <w:rPr>
                <w:rFonts w:hint="eastAsia" w:ascii="宋体" w:hAnsi="宋体" w:cs="宋体"/>
                <w:color w:val="000000"/>
                <w:sz w:val="24"/>
                <w:lang w:val="en-US" w:eastAsia="zh-CN"/>
              </w:rPr>
              <w:t>0</w:t>
            </w:r>
          </w:p>
        </w:tc>
        <w:tc>
          <w:tcPr>
            <w:tcW w:w="3748" w:type="dxa"/>
            <w:gridSpan w:val="2"/>
            <w:tcBorders>
              <w:top w:val="nil"/>
              <w:left w:val="nil"/>
              <w:bottom w:val="single" w:color="auto" w:sz="8" w:space="0"/>
              <w:right w:val="single" w:color="000000" w:sz="8" w:space="0"/>
            </w:tcBorders>
            <w:shd w:val="clear" w:color="auto" w:fill="FFFFFF"/>
            <w:noWrap w:val="0"/>
            <w:tcMar>
              <w:left w:w="108" w:type="dxa"/>
              <w:right w:w="108" w:type="dxa"/>
            </w:tcMar>
            <w:vAlign w:val="center"/>
          </w:tcPr>
          <w:p>
            <w:pPr>
              <w:jc w:val="both"/>
              <w:rPr>
                <w:rFonts w:hint="eastAsia" w:ascii="宋体" w:hAnsi="宋体" w:eastAsia="宋体" w:cs="宋体"/>
                <w:color w:val="000000"/>
                <w:sz w:val="24"/>
                <w:lang w:val="en-US" w:eastAsia="zh-CN"/>
              </w:rPr>
            </w:pPr>
            <w:r>
              <w:rPr>
                <w:rFonts w:hint="eastAsia" w:ascii="宋体" w:hAnsi="宋体" w:cs="宋体"/>
                <w:color w:val="000000"/>
                <w:sz w:val="24"/>
                <w:lang w:val="en-US" w:eastAsia="zh-CN"/>
              </w:rPr>
              <w:t>0</w:t>
            </w:r>
          </w:p>
        </w:tc>
      </w:tr>
    </w:tbl>
    <w:p>
      <w:pPr>
        <w:widowControl/>
        <w:jc w:val="left"/>
      </w:pPr>
    </w:p>
    <w:p>
      <w:pPr>
        <w:widowControl/>
        <w:ind w:firstLine="640" w:firstLineChars="200"/>
        <w:jc w:val="left"/>
        <w:rPr>
          <w:rFonts w:ascii="黑体" w:hAnsi="黑体" w:eastAsia="黑体" w:cs="黑体"/>
        </w:rPr>
      </w:pPr>
      <w:r>
        <w:rPr>
          <w:rFonts w:hint="eastAsia" w:ascii="黑体" w:hAnsi="黑体" w:eastAsia="黑体" w:cs="黑体"/>
        </w:rPr>
        <w:t>三、收到和处理政府信息公开申请情况</w:t>
      </w:r>
    </w:p>
    <w:tbl>
      <w:tblPr>
        <w:tblStyle w:val="5"/>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2835"/>
        <w:gridCol w:w="850"/>
        <w:gridCol w:w="567"/>
        <w:gridCol w:w="567"/>
        <w:gridCol w:w="567"/>
        <w:gridCol w:w="567"/>
        <w:gridCol w:w="540"/>
        <w:gridCol w:w="63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4778" w:type="dxa"/>
            <w:gridSpan w:val="3"/>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jc w:val="center"/>
              <w:rPr>
                <w:rFonts w:ascii="宋体" w:eastAsia="宋体" w:cs="宋体"/>
                <w:sz w:val="20"/>
                <w:szCs w:val="20"/>
              </w:rPr>
            </w:pPr>
            <w:r>
              <w:rPr>
                <w:rFonts w:hint="eastAsia" w:ascii="宋体" w:eastAsia="宋体" w:cs="宋体"/>
                <w:sz w:val="20"/>
                <w:szCs w:val="20"/>
              </w:rPr>
              <w:t>（本列数据的勾稽关系为：第一项加第二项之和，</w:t>
            </w:r>
          </w:p>
          <w:p>
            <w:pPr>
              <w:widowControl/>
              <w:spacing w:line="300" w:lineRule="exact"/>
              <w:jc w:val="center"/>
            </w:pPr>
            <w:r>
              <w:rPr>
                <w:rFonts w:hint="eastAsia" w:ascii="宋体" w:eastAsia="宋体" w:cs="宋体"/>
                <w:sz w:val="20"/>
                <w:szCs w:val="20"/>
              </w:rPr>
              <w:t>等于第三项加第四项之和）</w:t>
            </w:r>
          </w:p>
        </w:tc>
        <w:tc>
          <w:tcPr>
            <w:tcW w:w="4293" w:type="dxa"/>
            <w:gridSpan w:val="7"/>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00" w:lineRule="exact"/>
              <w:jc w:val="center"/>
            </w:pPr>
            <w:r>
              <w:rPr>
                <w:rFonts w:hint="eastAsia" w:ascii="宋体" w:eastAsia="宋体" w:cs="宋体"/>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jc w:val="center"/>
              <w:rPr>
                <w:rFonts w:ascii="宋体"/>
                <w:sz w:val="24"/>
              </w:rPr>
            </w:pPr>
          </w:p>
        </w:tc>
        <w:tc>
          <w:tcPr>
            <w:tcW w:w="850"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jc w:val="center"/>
            </w:pPr>
            <w:r>
              <w:rPr>
                <w:rFonts w:hint="eastAsia" w:ascii="宋体" w:eastAsia="宋体" w:cs="宋体"/>
                <w:sz w:val="20"/>
                <w:szCs w:val="20"/>
              </w:rPr>
              <w:t>自然人</w:t>
            </w:r>
          </w:p>
        </w:tc>
        <w:tc>
          <w:tcPr>
            <w:tcW w:w="2808"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00" w:lineRule="exact"/>
              <w:jc w:val="center"/>
            </w:pPr>
            <w:r>
              <w:rPr>
                <w:rFonts w:hint="eastAsia" w:ascii="宋体" w:eastAsia="宋体" w:cs="宋体"/>
                <w:sz w:val="20"/>
                <w:szCs w:val="20"/>
              </w:rPr>
              <w:t>法人或其他组织</w:t>
            </w:r>
          </w:p>
        </w:tc>
        <w:tc>
          <w:tcPr>
            <w:tcW w:w="635"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00" w:lineRule="exact"/>
              <w:jc w:val="center"/>
            </w:pPr>
            <w:r>
              <w:rPr>
                <w:rFonts w:hint="eastAsia" w:ascii="宋体" w:eastAsia="宋体" w:cs="宋体"/>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72"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jc w:val="center"/>
              <w:rPr>
                <w:rFonts w:ascii="宋体"/>
                <w:sz w:val="24"/>
              </w:rPr>
            </w:pPr>
          </w:p>
        </w:tc>
        <w:tc>
          <w:tcPr>
            <w:tcW w:w="850"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jc w:val="center"/>
              <w:rPr>
                <w:rFonts w:ascii="宋体"/>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ind w:left="-162" w:leftChars="-51" w:right="-163" w:rightChars="-51" w:hanging="1"/>
              <w:jc w:val="center"/>
            </w:pPr>
            <w:r>
              <w:rPr>
                <w:rFonts w:hint="eastAsia" w:ascii="宋体" w:eastAsia="宋体" w:cs="宋体"/>
                <w:sz w:val="20"/>
                <w:szCs w:val="20"/>
              </w:rPr>
              <w:t>商业企业</w:t>
            </w: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ind w:left="-163" w:leftChars="-51" w:right="-163" w:rightChars="-51"/>
              <w:jc w:val="center"/>
            </w:pPr>
            <w:r>
              <w:rPr>
                <w:rFonts w:hint="eastAsia" w:ascii="宋体" w:eastAsia="宋体" w:cs="宋体"/>
                <w:sz w:val="20"/>
                <w:szCs w:val="20"/>
              </w:rPr>
              <w:t>科研机构</w:t>
            </w:r>
          </w:p>
        </w:tc>
        <w:tc>
          <w:tcPr>
            <w:tcW w:w="567"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00" w:lineRule="exact"/>
              <w:ind w:left="-163" w:leftChars="-51" w:right="-163" w:rightChars="-51"/>
              <w:jc w:val="center"/>
            </w:pPr>
            <w:r>
              <w:rPr>
                <w:rFonts w:hint="eastAsia" w:ascii="宋体" w:eastAsia="宋体" w:cs="宋体"/>
                <w:sz w:val="20"/>
                <w:szCs w:val="20"/>
              </w:rPr>
              <w:t>社会公益组织</w:t>
            </w:r>
          </w:p>
        </w:tc>
        <w:tc>
          <w:tcPr>
            <w:tcW w:w="567"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00" w:lineRule="exact"/>
              <w:ind w:left="-162" w:leftChars="-51" w:right="-163" w:rightChars="-51" w:hanging="1"/>
              <w:jc w:val="center"/>
            </w:pPr>
            <w:r>
              <w:rPr>
                <w:rFonts w:hint="eastAsia" w:ascii="宋体" w:eastAsia="宋体" w:cs="宋体"/>
                <w:sz w:val="20"/>
                <w:szCs w:val="20"/>
              </w:rPr>
              <w:t>法律服务机构</w:t>
            </w:r>
          </w:p>
        </w:tc>
        <w:tc>
          <w:tcPr>
            <w:tcW w:w="540"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00" w:lineRule="exact"/>
              <w:ind w:left="-96" w:leftChars="-30" w:right="-205" w:rightChars="-64"/>
              <w:jc w:val="center"/>
            </w:pPr>
            <w:r>
              <w:rPr>
                <w:rFonts w:hint="eastAsia" w:ascii="宋体" w:eastAsia="宋体" w:cs="宋体"/>
                <w:sz w:val="20"/>
                <w:szCs w:val="20"/>
              </w:rPr>
              <w:t>其他</w:t>
            </w:r>
          </w:p>
        </w:tc>
        <w:tc>
          <w:tcPr>
            <w:tcW w:w="635"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00" w:lineRule="exact"/>
              <w:jc w:val="center"/>
              <w:rPr>
                <w:rFonts w:ascii="宋体"/>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09" w:hRule="atLeast"/>
          <w:jc w:val="center"/>
        </w:trPr>
        <w:tc>
          <w:tcPr>
            <w:tcW w:w="4778"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pPr>
            <w:r>
              <w:rPr>
                <w:rFonts w:hint="eastAsia" w:ascii="宋体" w:eastAsia="宋体" w:cs="宋体"/>
                <w:sz w:val="20"/>
                <w:szCs w:val="20"/>
              </w:rPr>
              <w:t>一、本年新收政府信息公开申请数量</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18</w:t>
            </w: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pPr>
            <w:r>
              <w:rPr>
                <w:rFonts w:hint="eastAsia" w:ascii="宋体" w:eastAsia="宋体" w:cs="宋体"/>
                <w:sz w:val="20"/>
                <w:szCs w:val="20"/>
              </w:rPr>
              <w:t>二、上年结转政府信息公开申请数量</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24" w:hRule="atLeast"/>
          <w:jc w:val="center"/>
        </w:trPr>
        <w:tc>
          <w:tcPr>
            <w:tcW w:w="525"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after="180" w:line="300" w:lineRule="exact"/>
            </w:pPr>
            <w:r>
              <w:rPr>
                <w:rFonts w:hint="eastAsia" w:ascii="宋体" w:eastAsia="宋体" w:cs="宋体"/>
                <w:sz w:val="20"/>
                <w:szCs w:val="20"/>
              </w:rPr>
              <w:t>三、本年度办理结果</w:t>
            </w:r>
          </w:p>
        </w:tc>
        <w:tc>
          <w:tcPr>
            <w:tcW w:w="4253" w:type="dxa"/>
            <w:gridSpan w:val="2"/>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pPr>
            <w:r>
              <w:rPr>
                <w:rFonts w:ascii="楷体" w:hAnsi="楷体" w:eastAsia="楷体" w:cs="楷体"/>
                <w:sz w:val="20"/>
                <w:szCs w:val="20"/>
              </w:rPr>
              <w:t>（一）予以公开</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3</w:t>
            </w: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1</w:t>
            </w: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04" w:hRule="atLeas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4253" w:type="dxa"/>
            <w:gridSpan w:val="2"/>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pPr>
            <w:r>
              <w:rPr>
                <w:rFonts w:hint="eastAsia" w:ascii="楷体" w:hAnsi="楷体" w:eastAsia="楷体" w:cs="楷体"/>
                <w:sz w:val="20"/>
                <w:szCs w:val="20"/>
              </w:rPr>
              <w:t>（二）部分公开（区分处理的，只计这一情形，不计其他情形）</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ind w:left="-163" w:leftChars="-51"/>
            </w:pPr>
            <w:r>
              <w:rPr>
                <w:rFonts w:hint="eastAsia" w:ascii="楷体" w:hAnsi="楷体" w:eastAsia="楷体" w:cs="楷体"/>
                <w:sz w:val="20"/>
                <w:szCs w:val="20"/>
              </w:rPr>
              <w:t>（三）不予公开</w:t>
            </w: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1.属于国家秘密</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63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2.其他法律行政法规禁止公开</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3.危及“三安全一稳定”</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4.保护第三方合法权益</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5.属于三类内部事务信息</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6.属于四类过程性信息</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7.属于行政执法案卷</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line="300" w:lineRule="exact"/>
              <w:jc w:val="cente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8.属于行政查询事项</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1</w:t>
            </w: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ind w:left="-163" w:leftChars="-51"/>
            </w:pPr>
            <w:r>
              <w:rPr>
                <w:rFonts w:hint="eastAsia" w:ascii="楷体" w:hAnsi="楷体" w:eastAsia="楷体" w:cs="楷体"/>
                <w:sz w:val="20"/>
                <w:szCs w:val="20"/>
              </w:rPr>
              <w:t>（四）无法提供</w:t>
            </w: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1.本机关不掌握相关政府信息</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13</w:t>
            </w: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1</w:t>
            </w: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ind w:left="-163" w:leftChars="-51"/>
              <w:rPr>
                <w:rFonts w:ascii="宋体"/>
                <w:sz w:val="24"/>
              </w:rPr>
            </w:pP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2.没有现成信息需要另行制作</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ind w:left="-163" w:leftChars="-51"/>
              <w:rPr>
                <w:rFonts w:ascii="宋体"/>
                <w:sz w:val="24"/>
              </w:rPr>
            </w:pP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3.补正后申请内容仍不明确</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ind w:left="-163" w:leftChars="-51"/>
            </w:pPr>
            <w:r>
              <w:rPr>
                <w:rFonts w:hint="eastAsia" w:ascii="楷体" w:hAnsi="楷体" w:eastAsia="楷体" w:cs="楷体"/>
                <w:sz w:val="20"/>
                <w:szCs w:val="20"/>
              </w:rPr>
              <w:t>（五）不予处理</w:t>
            </w: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1.信访举报投诉类申请</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2.重复申请</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4</w:t>
            </w: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pPr>
            <w:r>
              <w:rPr>
                <w:rFonts w:hint="eastAsia" w:ascii="楷体" w:hAnsi="楷体" w:eastAsia="楷体" w:cs="楷体"/>
                <w:sz w:val="20"/>
                <w:szCs w:val="20"/>
              </w:rPr>
              <w:t>3.要求提供公开出版物</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pPr>
            <w:r>
              <w:rPr>
                <w:rFonts w:hint="eastAsia" w:ascii="楷体" w:hAnsi="楷体" w:eastAsia="楷体" w:cs="楷体"/>
                <w:sz w:val="20"/>
                <w:szCs w:val="20"/>
              </w:rPr>
              <w:t>4.无正当理由大量反复申请</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1418" w:type="dxa"/>
            <w:vMerge w:val="continue"/>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2835" w:type="dxa"/>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rPr>
                <w:rFonts w:ascii="楷体" w:hAnsi="楷体" w:eastAsia="楷体" w:cs="楷体"/>
                <w:sz w:val="20"/>
                <w:szCs w:val="20"/>
              </w:rPr>
            </w:pPr>
            <w:r>
              <w:rPr>
                <w:rFonts w:hint="eastAsia" w:ascii="楷体" w:hAnsi="楷体" w:eastAsia="楷体" w:cs="楷体"/>
                <w:sz w:val="20"/>
                <w:szCs w:val="20"/>
              </w:rPr>
              <w:t>5.要求行政机关确认或重新</w:t>
            </w:r>
          </w:p>
          <w:p>
            <w:pPr>
              <w:widowControl/>
              <w:spacing w:line="300" w:lineRule="exact"/>
              <w:ind w:firstLine="200" w:firstLineChars="100"/>
            </w:pPr>
            <w:r>
              <w:rPr>
                <w:rFonts w:hint="eastAsia" w:ascii="楷体" w:hAnsi="楷体" w:eastAsia="楷体" w:cs="楷体"/>
                <w:sz w:val="20"/>
                <w:szCs w:val="20"/>
              </w:rPr>
              <w:t>出具已获取信息</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4253" w:type="dxa"/>
            <w:gridSpan w:val="2"/>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pPr>
            <w:r>
              <w:rPr>
                <w:rFonts w:hint="eastAsia" w:ascii="楷体" w:hAnsi="楷体" w:eastAsia="楷体" w:cs="楷体"/>
                <w:sz w:val="20"/>
                <w:szCs w:val="20"/>
              </w:rPr>
              <w:t>（六）其他处理</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2</w:t>
            </w: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rPr>
                <w:rFonts w:ascii="宋体"/>
                <w:sz w:val="24"/>
              </w:rPr>
            </w:pPr>
          </w:p>
        </w:tc>
        <w:tc>
          <w:tcPr>
            <w:tcW w:w="4253" w:type="dxa"/>
            <w:gridSpan w:val="2"/>
            <w:tcBorders>
              <w:top w:val="nil"/>
              <w:left w:val="nil"/>
              <w:bottom w:val="single" w:color="auto" w:sz="8" w:space="0"/>
              <w:right w:val="single" w:color="auto" w:sz="8" w:space="0"/>
            </w:tcBorders>
            <w:noWrap w:val="0"/>
            <w:tcMar>
              <w:left w:w="108" w:type="dxa"/>
              <w:right w:w="108" w:type="dxa"/>
            </w:tcMar>
            <w:vAlign w:val="center"/>
          </w:tcPr>
          <w:p>
            <w:pPr>
              <w:widowControl/>
              <w:spacing w:line="300" w:lineRule="exact"/>
            </w:pPr>
            <w:r>
              <w:rPr>
                <w:rFonts w:hint="eastAsia" w:ascii="楷体" w:hAnsi="楷体" w:eastAsia="楷体" w:cs="楷体"/>
                <w:sz w:val="20"/>
                <w:szCs w:val="20"/>
              </w:rPr>
              <w:t>（七）总计</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default" w:ascii="宋体" w:hAnsi="宋体" w:eastAsia="宋体" w:cs="宋体"/>
                <w:color w:val="000000"/>
                <w:sz w:val="24"/>
                <w:lang w:val="en-US" w:eastAsia="zh-C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00" w:lineRule="exact"/>
            </w:pPr>
            <w:r>
              <w:rPr>
                <w:rFonts w:hint="eastAsia" w:ascii="宋体" w:eastAsia="宋体" w:cs="宋体"/>
                <w:sz w:val="20"/>
                <w:szCs w:val="20"/>
              </w:rPr>
              <w:t>四、结转下年度继续办理</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宋体" w:hAnsi="宋体" w:eastAsia="宋体" w:cs="宋体"/>
                <w:color w:val="000000"/>
                <w:sz w:val="24"/>
                <w:lang w:eastAsia="zh-CN"/>
              </w:rPr>
            </w:pPr>
            <w:r>
              <w:rPr>
                <w:rFonts w:hint="eastAsia" w:ascii="宋体" w:hAnsi="宋体" w:cs="宋体"/>
                <w:color w:val="000000"/>
                <w:sz w:val="24"/>
              </w:rPr>
              <w:t xml:space="preserve">  </w:t>
            </w:r>
            <w:r>
              <w:rPr>
                <w:rFonts w:hint="eastAsia" w:ascii="宋体" w:hAnsi="宋体" w:cs="宋体"/>
                <w:color w:val="000000"/>
                <w:sz w:val="24"/>
                <w:lang w:val="en-US" w:eastAsia="zh-CN"/>
              </w:rPr>
              <w:t>0</w:t>
            </w: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67"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54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ascii="宋体" w:hAnsi="宋体" w:cs="宋体"/>
                <w:color w:val="000000"/>
                <w:sz w:val="24"/>
              </w:rPr>
            </w:pPr>
          </w:p>
        </w:tc>
        <w:tc>
          <w:tcPr>
            <w:tcW w:w="63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宋体" w:hAnsi="宋体" w:eastAsia="宋体" w:cs="宋体"/>
                <w:color w:val="000000"/>
                <w:sz w:val="24"/>
                <w:lang w:eastAsia="zh-CN"/>
              </w:rPr>
            </w:pPr>
            <w:r>
              <w:rPr>
                <w:rFonts w:hint="eastAsia" w:ascii="宋体" w:hAnsi="宋体" w:cs="宋体"/>
                <w:color w:val="000000"/>
                <w:sz w:val="24"/>
                <w:lang w:val="en-US" w:eastAsia="zh-CN"/>
              </w:rPr>
              <w:t>0</w:t>
            </w:r>
          </w:p>
        </w:tc>
      </w:tr>
    </w:tbl>
    <w:p>
      <w:pPr>
        <w:widowControl/>
        <w:ind w:firstLine="640" w:firstLineChars="200"/>
        <w:jc w:val="left"/>
        <w:rPr>
          <w:rFonts w:hint="eastAsia" w:ascii="黑体" w:hAnsi="黑体" w:eastAsia="黑体" w:cs="黑体"/>
        </w:rPr>
      </w:pPr>
    </w:p>
    <w:p>
      <w:pPr>
        <w:widowControl/>
        <w:ind w:firstLine="640" w:firstLineChars="200"/>
        <w:jc w:val="left"/>
        <w:rPr>
          <w:rFonts w:ascii="黑体" w:hAnsi="黑体" w:eastAsia="黑体" w:cs="黑体"/>
        </w:rPr>
      </w:pPr>
      <w:r>
        <w:rPr>
          <w:rFonts w:hint="eastAsia" w:ascii="黑体" w:hAnsi="黑体" w:eastAsia="黑体" w:cs="黑体"/>
        </w:rPr>
        <w:t>四、政府信息公开行政复议、行政诉讼情况</w:t>
      </w:r>
    </w:p>
    <w:tbl>
      <w:tblPr>
        <w:tblStyle w:val="5"/>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jc w:val="center"/>
            </w:pPr>
            <w:r>
              <w:rPr>
                <w:rFonts w:hint="eastAsia" w:ascii="宋体" w:eastAsia="宋体" w:cs="宋体"/>
                <w:sz w:val="20"/>
                <w:szCs w:val="20"/>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pPr>
            <w:r>
              <w:rPr>
                <w:rFonts w:hint="eastAsia" w:ascii="宋体" w:eastAsia="宋体" w:cs="宋体"/>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ind w:left="-227" w:leftChars="-71" w:right="-259" w:rightChars="-81"/>
              <w:jc w:val="center"/>
              <w:rPr>
                <w:rFonts w:ascii="宋体" w:eastAsia="宋体" w:cs="宋体"/>
                <w:sz w:val="20"/>
                <w:szCs w:val="20"/>
              </w:rPr>
            </w:pPr>
            <w:r>
              <w:rPr>
                <w:rFonts w:hint="eastAsia" w:ascii="宋体" w:eastAsia="宋体" w:cs="宋体"/>
                <w:sz w:val="20"/>
                <w:szCs w:val="20"/>
              </w:rPr>
              <w:t>结果</w:t>
            </w:r>
          </w:p>
          <w:p>
            <w:pPr>
              <w:widowControl/>
              <w:ind w:left="-227" w:leftChars="-71" w:right="-259" w:rightChars="-81"/>
              <w:jc w:val="center"/>
            </w:pPr>
            <w:r>
              <w:rPr>
                <w:rFonts w:hint="eastAsia" w:ascii="宋体" w:eastAsia="宋体" w:cs="宋体"/>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ind w:left="-66" w:leftChars="-21" w:right="-202" w:rightChars="-63" w:hanging="1"/>
              <w:jc w:val="center"/>
            </w:pPr>
            <w:r>
              <w:rPr>
                <w:rFonts w:hint="eastAsia" w:ascii="宋体" w:eastAsia="宋体" w:cs="宋体"/>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25" w:leftChars="-39" w:right="-147" w:rightChars="-46"/>
              <w:jc w:val="center"/>
            </w:pPr>
            <w:r>
              <w:rPr>
                <w:rFonts w:hint="eastAsia" w:ascii="宋体" w:eastAsia="宋体" w:cs="宋体"/>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79" w:leftChars="-56" w:right="-179" w:rightChars="-56"/>
              <w:jc w:val="center"/>
              <w:rPr>
                <w:rFonts w:ascii="宋体" w:eastAsia="宋体" w:cs="宋体"/>
                <w:sz w:val="20"/>
                <w:szCs w:val="20"/>
              </w:rPr>
            </w:pPr>
            <w:r>
              <w:rPr>
                <w:rFonts w:hint="eastAsia" w:ascii="宋体" w:eastAsia="宋体" w:cs="宋体"/>
                <w:sz w:val="20"/>
                <w:szCs w:val="20"/>
              </w:rPr>
              <w:t>尚未</w:t>
            </w:r>
          </w:p>
          <w:p>
            <w:pPr>
              <w:widowControl/>
              <w:ind w:left="-179" w:leftChars="-56" w:right="-179" w:rightChars="-56"/>
              <w:jc w:val="center"/>
            </w:pPr>
            <w:r>
              <w:rPr>
                <w:rFonts w:hint="eastAsia" w:ascii="宋体" w:eastAsia="宋体" w:cs="宋体"/>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20" w:lineRule="exact"/>
              <w:jc w:val="center"/>
              <w:rPr>
                <w:rFonts w:ascii="宋体" w:eastAsia="宋体" w:cs="宋体"/>
                <w:sz w:val="20"/>
                <w:szCs w:val="20"/>
              </w:rPr>
            </w:pPr>
            <w:r>
              <w:rPr>
                <w:rFonts w:hint="eastAsia" w:ascii="宋体" w:eastAsia="宋体" w:cs="宋体"/>
                <w:sz w:val="20"/>
                <w:szCs w:val="20"/>
              </w:rPr>
              <w:t>总</w:t>
            </w:r>
          </w:p>
          <w:p>
            <w:pPr>
              <w:widowControl/>
              <w:spacing w:line="320" w:lineRule="exact"/>
              <w:jc w:val="center"/>
            </w:pPr>
            <w:r>
              <w:rPr>
                <w:rFonts w:hint="eastAsia" w:ascii="宋体" w:eastAsia="宋体" w:cs="宋体"/>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pPr>
            <w:r>
              <w:rPr>
                <w:rFonts w:hint="eastAsia" w:ascii="宋体" w:eastAsia="宋体" w:cs="宋体"/>
                <w:sz w:val="20"/>
                <w:szCs w:val="20"/>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pPr>
            <w:r>
              <w:rPr>
                <w:rFonts w:hint="eastAsia" w:ascii="宋体" w:eastAsia="宋体" w:cs="宋体"/>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ascii="宋体"/>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ascii="宋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宋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宋体"/>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宋体"/>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ind w:left="-160" w:leftChars="-50" w:right="-192" w:rightChars="-60"/>
              <w:jc w:val="center"/>
            </w:pPr>
            <w:r>
              <w:rPr>
                <w:rFonts w:hint="eastAsia" w:ascii="宋体" w:eastAsia="宋体" w:cs="宋体"/>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ind w:left="-131" w:leftChars="-41" w:right="-134" w:rightChars="-42"/>
              <w:jc w:val="center"/>
            </w:pPr>
            <w:r>
              <w:rPr>
                <w:rFonts w:hint="eastAsia" w:ascii="宋体" w:eastAsia="宋体" w:cs="宋体"/>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92" w:leftChars="-60" w:right="-208" w:rightChars="-65"/>
              <w:jc w:val="center"/>
              <w:rPr>
                <w:rFonts w:ascii="宋体" w:eastAsia="宋体" w:cs="宋体"/>
                <w:sz w:val="20"/>
                <w:szCs w:val="20"/>
              </w:rPr>
            </w:pPr>
            <w:r>
              <w:rPr>
                <w:rFonts w:hint="eastAsia" w:ascii="宋体" w:eastAsia="宋体" w:cs="宋体"/>
                <w:sz w:val="20"/>
                <w:szCs w:val="20"/>
              </w:rPr>
              <w:t>其他</w:t>
            </w:r>
          </w:p>
          <w:p>
            <w:pPr>
              <w:widowControl/>
              <w:ind w:left="-192" w:leftChars="-60" w:right="-208" w:rightChars="-65"/>
              <w:jc w:val="center"/>
            </w:pPr>
            <w:r>
              <w:rPr>
                <w:rFonts w:hint="eastAsia" w:ascii="宋体" w:eastAsia="宋体" w:cs="宋体"/>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250" w:leftChars="-78" w:right="-234" w:rightChars="-73"/>
              <w:jc w:val="center"/>
              <w:rPr>
                <w:rFonts w:ascii="宋体" w:eastAsia="宋体" w:cs="宋体"/>
                <w:sz w:val="20"/>
                <w:szCs w:val="20"/>
              </w:rPr>
            </w:pPr>
            <w:r>
              <w:rPr>
                <w:rFonts w:hint="eastAsia" w:ascii="宋体" w:eastAsia="宋体" w:cs="宋体"/>
                <w:sz w:val="20"/>
                <w:szCs w:val="20"/>
              </w:rPr>
              <w:t>尚未</w:t>
            </w:r>
          </w:p>
          <w:p>
            <w:pPr>
              <w:widowControl/>
              <w:ind w:left="-250" w:leftChars="-78" w:right="-234" w:rightChars="-73"/>
              <w:jc w:val="center"/>
            </w:pPr>
            <w:r>
              <w:rPr>
                <w:rFonts w:hint="eastAsia" w:ascii="宋体" w:eastAsia="宋体" w:cs="宋体"/>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pPr>
            <w:r>
              <w:rPr>
                <w:rFonts w:hint="eastAsia" w:ascii="宋体" w:eastAsia="宋体" w:cs="宋体"/>
                <w:color w:val="00000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50" w:leftChars="-47" w:right="-118" w:rightChars="-37"/>
              <w:jc w:val="center"/>
            </w:pPr>
            <w:r>
              <w:rPr>
                <w:rFonts w:hint="eastAsia" w:ascii="宋体" w:eastAsia="宋体" w:cs="宋体"/>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208" w:leftChars="-65" w:right="-189" w:rightChars="-59"/>
              <w:jc w:val="center"/>
              <w:rPr>
                <w:rFonts w:ascii="宋体" w:eastAsia="宋体" w:cs="宋体"/>
                <w:sz w:val="20"/>
                <w:szCs w:val="20"/>
              </w:rPr>
            </w:pPr>
            <w:r>
              <w:rPr>
                <w:rFonts w:hint="eastAsia" w:ascii="宋体" w:eastAsia="宋体" w:cs="宋体"/>
                <w:sz w:val="20"/>
                <w:szCs w:val="20"/>
              </w:rPr>
              <w:t>结果</w:t>
            </w:r>
          </w:p>
          <w:p>
            <w:pPr>
              <w:widowControl/>
              <w:ind w:left="-208" w:leftChars="-65" w:right="-189" w:rightChars="-59"/>
              <w:jc w:val="center"/>
            </w:pPr>
            <w:r>
              <w:rPr>
                <w:rFonts w:hint="eastAsia" w:ascii="宋体" w:eastAsia="宋体" w:cs="宋体"/>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265" w:leftChars="-83" w:right="-205" w:rightChars="-64" w:hanging="1"/>
              <w:jc w:val="center"/>
              <w:rPr>
                <w:rFonts w:ascii="宋体" w:eastAsia="宋体" w:cs="宋体"/>
                <w:color w:val="000000"/>
                <w:sz w:val="20"/>
                <w:szCs w:val="20"/>
              </w:rPr>
            </w:pPr>
            <w:r>
              <w:rPr>
                <w:rFonts w:hint="eastAsia" w:ascii="宋体" w:eastAsia="宋体" w:cs="宋体"/>
                <w:color w:val="000000"/>
                <w:sz w:val="20"/>
                <w:szCs w:val="20"/>
              </w:rPr>
              <w:t>其他</w:t>
            </w:r>
          </w:p>
          <w:p>
            <w:pPr>
              <w:widowControl/>
              <w:ind w:left="-265" w:leftChars="-83" w:right="-205" w:rightChars="-64" w:hanging="1"/>
              <w:jc w:val="center"/>
            </w:pPr>
            <w:r>
              <w:rPr>
                <w:rFonts w:hint="eastAsia" w:ascii="宋体" w:eastAsia="宋体" w:cs="宋体"/>
                <w:color w:val="00000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04" w:leftChars="-33" w:right="-160" w:rightChars="-50" w:hanging="2" w:hangingChars="1"/>
              <w:jc w:val="center"/>
            </w:pPr>
            <w:r>
              <w:rPr>
                <w:rFonts w:hint="eastAsia" w:ascii="宋体" w:eastAsia="宋体" w:cs="宋体"/>
                <w:sz w:val="20"/>
                <w:szCs w:val="20"/>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pPr>
            <w:r>
              <w:rPr>
                <w:rFonts w:hint="eastAsia" w:ascii="宋体" w:eastAsia="宋体" w:cs="宋体"/>
                <w:color w:val="00000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658"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550"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sz w:val="24"/>
                <w:lang w:val="en-US" w:eastAsia="zh-CN"/>
              </w:rPr>
            </w:pPr>
            <w:r>
              <w:rPr>
                <w:rFonts w:hint="eastAsia" w:ascii="宋体"/>
                <w:sz w:val="24"/>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ind w:firstLine="120" w:firstLineChars="50"/>
              <w:rPr>
                <w:rFonts w:hint="eastAsia" w:ascii="宋体" w:eastAsia="宋体"/>
                <w:sz w:val="24"/>
                <w:lang w:val="en-US" w:eastAsia="zh-CN"/>
              </w:rPr>
            </w:pPr>
            <w:r>
              <w:rPr>
                <w:rFonts w:hint="eastAsia" w:ascii="宋体"/>
                <w:sz w:val="24"/>
                <w:lang w:val="en-US" w:eastAsia="zh-CN"/>
              </w:rPr>
              <w:t>0</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lang w:eastAsia="zh-CN"/>
        </w:rPr>
      </w:pPr>
      <w:r>
        <w:rPr>
          <w:rFonts w:hint="eastAsia" w:ascii="黑体" w:hAnsi="黑体" w:eastAsia="黑体" w:cs="黑体"/>
          <w:lang w:eastAsia="zh-CN"/>
        </w:rPr>
        <w:t>五、存在的主要问题及改进情况</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文星标宋" w:eastAsia="仿宋_GB2312" w:cs="仿宋_GB2312"/>
          <w:kern w:val="0"/>
          <w:sz w:val="32"/>
          <w:szCs w:val="32"/>
          <w:lang w:val="en-US" w:eastAsia="zh-CN" w:bidi="ar"/>
        </w:rPr>
      </w:pPr>
      <w:r>
        <w:rPr>
          <w:rFonts w:hint="eastAsia" w:ascii="仿宋_GB2312" w:eastAsia="仿宋_GB2312"/>
          <w:sz w:val="32"/>
          <w:szCs w:val="32"/>
        </w:rPr>
        <w:t>虽然我局在政府信息公开工作中取得了一定的成</w:t>
      </w:r>
      <w:r>
        <w:rPr>
          <w:rFonts w:hint="eastAsia"/>
          <w:sz w:val="32"/>
          <w:szCs w:val="32"/>
          <w:lang w:eastAsia="zh-CN"/>
        </w:rPr>
        <w:t>绩</w:t>
      </w:r>
      <w:r>
        <w:rPr>
          <w:rFonts w:hint="eastAsia" w:ascii="仿宋_GB2312" w:eastAsia="仿宋_GB2312"/>
          <w:sz w:val="32"/>
          <w:szCs w:val="32"/>
        </w:rPr>
        <w:t>，</w:t>
      </w:r>
      <w:r>
        <w:rPr>
          <w:rFonts w:hint="eastAsia"/>
          <w:sz w:val="32"/>
          <w:szCs w:val="32"/>
          <w:lang w:eastAsia="zh-CN"/>
        </w:rPr>
        <w:t>但还存在以下问题：</w:t>
      </w:r>
      <w:r>
        <w:rPr>
          <w:rFonts w:hint="eastAsia" w:ascii="仿宋_GB2312" w:hAnsi="文星标宋" w:eastAsia="仿宋_GB2312" w:cs="仿宋_GB2312"/>
          <w:kern w:val="0"/>
          <w:sz w:val="32"/>
          <w:szCs w:val="32"/>
          <w:lang w:val="en-US" w:eastAsia="zh-CN" w:bidi="ar"/>
        </w:rPr>
        <w:t>一是局系统内部政务公开的意识有待加强；二是部分处室单位的信息公开不够及时，公开发布信息的时效性有待提高；三是政务公开具体工作人员的业务能力有待提高。下一步，</w:t>
      </w:r>
      <w:r>
        <w:rPr>
          <w:rFonts w:hint="eastAsia" w:hAnsi="文星标宋" w:cs="仿宋_GB2312"/>
          <w:kern w:val="0"/>
          <w:sz w:val="32"/>
          <w:szCs w:val="32"/>
          <w:lang w:val="en-US" w:eastAsia="zh-CN" w:bidi="ar"/>
        </w:rPr>
        <w:t>我局将从以下</w:t>
      </w:r>
      <w:r>
        <w:rPr>
          <w:rFonts w:hint="eastAsia" w:ascii="仿宋_GB2312" w:hAnsi="文星标宋" w:eastAsia="仿宋_GB2312" w:cs="仿宋_GB2312"/>
          <w:kern w:val="0"/>
          <w:sz w:val="32"/>
          <w:szCs w:val="32"/>
          <w:lang w:val="en-US" w:eastAsia="zh-CN" w:bidi="ar"/>
        </w:rPr>
        <w:t>几个方面</w:t>
      </w:r>
      <w:r>
        <w:rPr>
          <w:rFonts w:hint="eastAsia" w:hAnsi="文星标宋" w:cs="仿宋_GB2312"/>
          <w:kern w:val="0"/>
          <w:sz w:val="32"/>
          <w:szCs w:val="32"/>
          <w:lang w:val="en-US" w:eastAsia="zh-CN" w:bidi="ar"/>
        </w:rPr>
        <w:t>进行改进</w:t>
      </w:r>
      <w:r>
        <w:rPr>
          <w:rFonts w:hint="eastAsia" w:ascii="仿宋_GB2312" w:hAnsi="文星标宋" w:eastAsia="仿宋_GB2312" w:cs="仿宋_GB2312"/>
          <w:kern w:val="0"/>
          <w:sz w:val="32"/>
          <w:szCs w:val="32"/>
          <w:lang w:val="en-US" w:eastAsia="zh-CN" w:bidi="ar"/>
        </w:rPr>
        <w:t>：</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文星标宋" w:eastAsia="仿宋_GB2312" w:cs="仿宋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（一）落实政务公开具体责任。</w:t>
      </w:r>
      <w:r>
        <w:rPr>
          <w:rFonts w:hint="eastAsia" w:ascii="仿宋_GB2312" w:hAnsi="文星标宋" w:eastAsia="仿宋_GB2312" w:cs="仿宋_GB2312"/>
          <w:kern w:val="0"/>
          <w:sz w:val="32"/>
          <w:szCs w:val="32"/>
          <w:lang w:val="en-US" w:eastAsia="zh-CN" w:bidi="ar"/>
        </w:rPr>
        <w:t>围绕决策公开、重点领域公开、政策解读、权力监督、人大政协提案、回应关切等6个方面的政务公开内容，明确责任处室，落实专人负责，及时发布公开内容，做到更新及时、内容丰富。</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文星标宋" w:eastAsia="仿宋_GB2312" w:cs="仿宋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（二）做好网站栏目维护管理。</w:t>
      </w:r>
      <w:r>
        <w:rPr>
          <w:rFonts w:hint="eastAsia" w:ascii="仿宋_GB2312" w:hAnsi="文星标宋" w:eastAsia="仿宋_GB2312" w:cs="仿宋_GB2312"/>
          <w:kern w:val="0"/>
          <w:sz w:val="32"/>
          <w:szCs w:val="32"/>
          <w:lang w:val="en-US" w:eastAsia="zh-CN" w:bidi="ar"/>
        </w:rPr>
        <w:t>将按照网站内容保障工作要求，及时做好信息发布工作，主动根据更新周期对网站栏目进行更新，特别是工作动态信息，每周更新至少一条。</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文星标宋" w:eastAsia="仿宋_GB2312" w:cs="仿宋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（三）加强媒体的互动交流。</w:t>
      </w:r>
      <w:r>
        <w:rPr>
          <w:rFonts w:hint="eastAsia" w:ascii="仿宋_GB2312" w:hAnsi="文星标宋" w:eastAsia="仿宋_GB2312" w:cs="仿宋_GB2312"/>
          <w:kern w:val="0"/>
          <w:sz w:val="32"/>
          <w:szCs w:val="32"/>
          <w:lang w:val="en-US" w:eastAsia="zh-CN" w:bidi="ar"/>
        </w:rPr>
        <w:t>组织协调报纸、电视台、电台、新媒体，精细策划组织实施系列活动，通过召开新闻发布会、现场采访会等形式分重点、分批次、分专题进行大力宣传，扩大城管工作影响力；加强政务新媒体的日常监管，定期组织检查，积极运用技术手段进行实时监控，畅通政务新媒体互动渠道，听民意、聚民智、解民忧、凝民心，走好网上群众路线。</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文星标宋" w:eastAsia="仿宋_GB2312" w:cs="仿宋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（四）严把发布信息内容质量。</w:t>
      </w:r>
      <w:r>
        <w:rPr>
          <w:rFonts w:hint="eastAsia" w:ascii="仿宋_GB2312" w:hAnsi="文星标宋" w:eastAsia="仿宋_GB2312" w:cs="仿宋_GB2312"/>
          <w:kern w:val="0"/>
          <w:sz w:val="32"/>
          <w:szCs w:val="32"/>
          <w:lang w:val="en-US" w:eastAsia="zh-CN" w:bidi="ar"/>
        </w:rPr>
        <w:t>对拟发布的信息严格审核，切实把好政治关、保密关、文字关，确保不出现政治错误、不违反保密规定、不出现错字错句等文字纰漏。</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文星标宋" w:eastAsia="仿宋_GB2312" w:cs="仿宋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（五）加强政务公开培训。</w:t>
      </w:r>
      <w:r>
        <w:rPr>
          <w:rFonts w:hint="eastAsia" w:ascii="仿宋_GB2312" w:hAnsi="文星标宋" w:eastAsia="仿宋_GB2312" w:cs="仿宋_GB2312"/>
          <w:kern w:val="0"/>
          <w:sz w:val="32"/>
          <w:szCs w:val="32"/>
          <w:lang w:val="en-US" w:eastAsia="zh-CN" w:bidi="ar"/>
        </w:rPr>
        <w:t>组织开展政务公开工作人员的业务学习和培训，建立良好的沟通协调机制，将政务公开工作更好地融入日常业务工作，实现简化操作，规范信息发布审批流程。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六、其他需要报告的事项</w:t>
      </w:r>
    </w:p>
    <w:p>
      <w:pPr>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本报告所列数据的统计期限自20</w:t>
      </w:r>
      <w:r>
        <w:rPr>
          <w:rFonts w:hint="eastAsia"/>
          <w:sz w:val="32"/>
          <w:szCs w:val="32"/>
          <w:lang w:val="en-US" w:eastAsia="zh-CN"/>
        </w:rPr>
        <w:t>20</w:t>
      </w:r>
      <w:r>
        <w:rPr>
          <w:rFonts w:hint="eastAsia" w:ascii="仿宋_GB2312" w:eastAsia="仿宋_GB2312"/>
          <w:sz w:val="32"/>
          <w:szCs w:val="32"/>
          <w:lang w:val="en-US" w:eastAsia="zh-CN"/>
        </w:rPr>
        <w:t>年1月1日起至20</w:t>
      </w:r>
      <w:r>
        <w:rPr>
          <w:rFonts w:hint="eastAsia"/>
          <w:sz w:val="32"/>
          <w:szCs w:val="32"/>
          <w:lang w:val="en-US" w:eastAsia="zh-CN"/>
        </w:rPr>
        <w:t>20</w:t>
      </w:r>
      <w:r>
        <w:rPr>
          <w:rFonts w:hint="eastAsia" w:ascii="仿宋_GB2312" w:eastAsia="仿宋_GB2312"/>
          <w:sz w:val="32"/>
          <w:szCs w:val="32"/>
          <w:lang w:val="en-US" w:eastAsia="zh-CN"/>
        </w:rPr>
        <w:t>年12月31日止。报告电子版可以在济南市城市管理局网站（http://jnzf.jinan.gov.cn/）上下载。如对本报告有疑问,请与济南市城市管理局办公室联系(地址:济南市市中区建设路16号,邮政编码:250021,电话:82059961)。</w:t>
      </w:r>
    </w:p>
    <w:p>
      <w:pPr>
        <w:spacing w:line="600" w:lineRule="exact"/>
        <w:ind w:firstLine="640" w:firstLineChars="200"/>
        <w:rPr>
          <w:rFonts w:hint="eastAsia" w:ascii="仿宋_GB2312" w:eastAsia="仿宋_GB2312"/>
          <w:sz w:val="32"/>
          <w:szCs w:val="32"/>
          <w:lang w:val="en-US" w:eastAsia="zh-CN"/>
        </w:rPr>
      </w:pPr>
    </w:p>
    <w:p>
      <w:pPr>
        <w:spacing w:line="600" w:lineRule="exact"/>
        <w:ind w:firstLine="640" w:firstLineChars="200"/>
        <w:rPr>
          <w:rFonts w:hint="eastAsia" w:ascii="仿宋_GB2312" w:eastAsia="仿宋_GB2312"/>
          <w:sz w:val="32"/>
          <w:szCs w:val="32"/>
          <w:lang w:val="en-US" w:eastAsia="zh-CN"/>
        </w:rPr>
      </w:pPr>
    </w:p>
    <w:p>
      <w:pPr>
        <w:spacing w:line="600" w:lineRule="exact"/>
        <w:ind w:firstLine="640" w:firstLineChars="200"/>
        <w:rPr>
          <w:rFonts w:hint="eastAsia" w:ascii="仿宋_GB2312" w:eastAsia="仿宋_GB2312"/>
          <w:sz w:val="32"/>
          <w:szCs w:val="32"/>
          <w:lang w:val="en-US" w:eastAsia="zh-CN"/>
        </w:rPr>
      </w:pPr>
    </w:p>
    <w:p>
      <w:pPr>
        <w:spacing w:line="600" w:lineRule="exact"/>
        <w:ind w:firstLine="640" w:firstLineChars="200"/>
        <w:rPr>
          <w:rFonts w:hint="eastAsia"/>
          <w:sz w:val="32"/>
          <w:szCs w:val="32"/>
          <w:lang w:val="en-US" w:eastAsia="zh-CN"/>
        </w:rPr>
      </w:pPr>
      <w:r>
        <w:rPr>
          <w:rFonts w:hint="eastAsia"/>
          <w:sz w:val="32"/>
          <w:szCs w:val="32"/>
          <w:lang w:val="en-US" w:eastAsia="zh-CN"/>
        </w:rPr>
        <w:t xml:space="preserve">                              济南市城市管理局</w:t>
      </w:r>
    </w:p>
    <w:p>
      <w:pPr>
        <w:spacing w:line="600" w:lineRule="exact"/>
        <w:ind w:firstLine="640" w:firstLineChars="200"/>
        <w:rPr>
          <w:rFonts w:hint="default"/>
          <w:sz w:val="32"/>
          <w:szCs w:val="32"/>
          <w:lang w:val="en-US" w:eastAsia="zh-CN"/>
        </w:rPr>
      </w:pPr>
      <w:r>
        <w:rPr>
          <w:rFonts w:hint="eastAsia"/>
          <w:sz w:val="32"/>
          <w:szCs w:val="32"/>
          <w:lang w:val="en-US" w:eastAsia="zh-CN"/>
        </w:rPr>
        <w:t xml:space="preserve">                              2021年1月29日</w:t>
      </w:r>
    </w:p>
    <w:p>
      <w:pPr>
        <w:ind w:firstLine="640" w:firstLineChars="200"/>
        <w:rPr>
          <w:rFonts w:hint="eastAsia"/>
          <w:lang w:eastAsia="zh-CN"/>
        </w:rPr>
      </w:pPr>
    </w:p>
    <w:p>
      <w:pPr>
        <w:ind w:firstLine="640" w:firstLineChars="200"/>
        <w:rPr>
          <w:rFonts w:hint="eastAsia"/>
          <w:lang w:eastAsia="zh-CN"/>
        </w:rPr>
      </w:pPr>
    </w:p>
    <w:p/>
    <w:sectPr>
      <w:footerReference r:id="rId3" w:type="default"/>
      <w:pgSz w:w="11906" w:h="16838"/>
      <w:pgMar w:top="2098" w:right="1361" w:bottom="1587"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文星标宋">
    <w:panose1 w:val="02010604000101010101"/>
    <w:charset w:val="86"/>
    <w:family w:val="auto"/>
    <w:pitch w:val="default"/>
    <w:sig w:usb0="00000001" w:usb1="080E0000" w:usb2="00000000" w:usb3="00000000" w:csb0="00040001"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方正小标宋简体">
    <w:panose1 w:val="0201060103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兰亭超细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仿宋_GB2312"/>
                              <w:sz w:val="28"/>
                              <w:szCs w:val="28"/>
                              <w:lang w:val="en-US" w:eastAsia="zh-CN"/>
                            </w:rPr>
                          </w:pPr>
                          <w:r>
                            <w:rPr>
                              <w:rFonts w:hint="eastAsia"/>
                              <w:sz w:val="28"/>
                              <w:szCs w:val="28"/>
                              <w:lang w:val="en-US"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val="en-US"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pPr>
                      <w:pStyle w:val="2"/>
                      <w:rPr>
                        <w:rFonts w:hint="default" w:eastAsia="仿宋_GB2312"/>
                        <w:sz w:val="28"/>
                        <w:szCs w:val="28"/>
                        <w:lang w:val="en-US" w:eastAsia="zh-CN"/>
                      </w:rPr>
                    </w:pPr>
                    <w:r>
                      <w:rPr>
                        <w:rFonts w:hint="eastAsia"/>
                        <w:sz w:val="28"/>
                        <w:szCs w:val="28"/>
                        <w:lang w:val="en-US"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val="en-US"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453D8"/>
    <w:multiLevelType w:val="singleLevel"/>
    <w:tmpl w:val="565453D8"/>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C70ED6"/>
    <w:rsid w:val="06550944"/>
    <w:rsid w:val="0CCD77B6"/>
    <w:rsid w:val="0D015268"/>
    <w:rsid w:val="114714E1"/>
    <w:rsid w:val="1B4D6F9B"/>
    <w:rsid w:val="1EC70ED6"/>
    <w:rsid w:val="23843D36"/>
    <w:rsid w:val="267B5C87"/>
    <w:rsid w:val="281E1A95"/>
    <w:rsid w:val="2CEB3321"/>
    <w:rsid w:val="33E5542A"/>
    <w:rsid w:val="36454814"/>
    <w:rsid w:val="38A617BA"/>
    <w:rsid w:val="4360531C"/>
    <w:rsid w:val="47D21404"/>
    <w:rsid w:val="4A585AB5"/>
    <w:rsid w:val="4BE71EEE"/>
    <w:rsid w:val="50DD73D1"/>
    <w:rsid w:val="5AF15834"/>
    <w:rsid w:val="5EE970A1"/>
    <w:rsid w:val="60A14986"/>
    <w:rsid w:val="619E7E98"/>
    <w:rsid w:val="61B177DF"/>
    <w:rsid w:val="62240DC9"/>
    <w:rsid w:val="63245D6A"/>
    <w:rsid w:val="64935326"/>
    <w:rsid w:val="64CD1155"/>
    <w:rsid w:val="65A16CA7"/>
    <w:rsid w:val="6AC61248"/>
    <w:rsid w:val="6B1D31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宋体" w:eastAsia="仿宋_GB2312" w:cs="Arial"/>
      <w:sz w:val="32"/>
      <w:szCs w:val="3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chart" Target="charts/chart2.xml"/><Relationship Id="rId22" Type="http://schemas.openxmlformats.org/officeDocument/2006/relationships/chart" Target="charts/chart1.xml"/><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建议提案数量</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[工作簿1]Sheet1!$B$37:$B$38</c:f>
              <c:strCache>
                <c:ptCount val="2"/>
                <c:pt idx="0">
                  <c:v>人大建议</c:v>
                </c:pt>
                <c:pt idx="1">
                  <c:v>政协提案</c:v>
                </c:pt>
              </c:strCache>
            </c:strRef>
          </c:cat>
          <c:val>
            <c:numRef>
              <c:f>[工作簿1]Sheet1!$C$37:$C$38</c:f>
              <c:numCache>
                <c:formatCode>General</c:formatCode>
                <c:ptCount val="2"/>
                <c:pt idx="0">
                  <c:v>16</c:v>
                </c:pt>
                <c:pt idx="1">
                  <c:v>47</c:v>
                </c:pt>
              </c:numCache>
            </c:numRef>
          </c:val>
        </c:ser>
        <c:dLbls>
          <c:showLegendKey val="0"/>
          <c:showVal val="1"/>
          <c:showCatName val="0"/>
          <c:showSerName val="0"/>
          <c:showPercent val="0"/>
          <c:showBubbleSize val="0"/>
        </c:dLbls>
        <c:gapWidth val="219"/>
        <c:overlap val="-27"/>
        <c:axId val="536071360"/>
        <c:axId val="440506023"/>
      </c:barChart>
      <c:catAx>
        <c:axId val="5360713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0506023"/>
        <c:crosses val="autoZero"/>
        <c:auto val="1"/>
        <c:lblAlgn val="ctr"/>
        <c:lblOffset val="100"/>
        <c:noMultiLvlLbl val="0"/>
      </c:catAx>
      <c:valAx>
        <c:axId val="440506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607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建议提案分类</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[工作簿1]Sheet1!$B$54:$B$58</c:f>
              <c:strCache>
                <c:ptCount val="5"/>
                <c:pt idx="0">
                  <c:v>垃圾分类方面</c:v>
                </c:pt>
                <c:pt idx="1">
                  <c:v>洒水车管理方面</c:v>
                </c:pt>
                <c:pt idx="2">
                  <c:v>城市照明、亮化方面</c:v>
                </c:pt>
                <c:pt idx="3">
                  <c:v>智慧城市方面</c:v>
                </c:pt>
                <c:pt idx="4">
                  <c:v>市容治理方面</c:v>
                </c:pt>
              </c:strCache>
            </c:strRef>
          </c:cat>
          <c:val>
            <c:numRef>
              <c:f>[工作簿1]Sheet1!$C$54:$C$58</c:f>
              <c:numCache>
                <c:formatCode>General</c:formatCode>
                <c:ptCount val="5"/>
                <c:pt idx="0">
                  <c:v>22</c:v>
                </c:pt>
                <c:pt idx="1">
                  <c:v>3</c:v>
                </c:pt>
                <c:pt idx="2">
                  <c:v>6</c:v>
                </c:pt>
                <c:pt idx="3">
                  <c:v>3</c:v>
                </c:pt>
                <c:pt idx="4">
                  <c:v>29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2020-01-22T01:44:00Z</dcterms:created>
  <dc:creator>Administrator</dc:creator>
  <cp:lastModifiedBy>安莹</cp:lastModifiedBy>
  <cp:lastPrinted>2021-01-29T07:54:00Z</cp:lastPrinted>
  <dcterms:modified xsi:type="dcterms:W3CDTF">2021-01-29T08:19:37Z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