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93927">
      <w:pPr>
        <w:pStyle w:val="5"/>
        <w:numPr>
          <w:ilvl w:val="0"/>
          <w:numId w:val="0"/>
        </w:numPr>
        <w:bidi w:val="0"/>
        <w:ind w:left="0" w:leftChars="0" w:firstLine="616" w:firstLineChars="200"/>
        <w:jc w:val="both"/>
        <w:rPr>
          <w:rFonts w:ascii="Times New Roman" w:hAnsi="Times New Roman"/>
          <w:sz w:val="32"/>
        </w:rPr>
      </w:pPr>
      <w:r>
        <w:rPr>
          <w:rFonts w:hint="eastAsia" w:ascii="Times New Roman" w:hAnsi="Times New Roman" w:eastAsia="黑体" w:cs="Times New Roman"/>
          <w:spacing w:val="-6"/>
          <w:kern w:val="2"/>
          <w:sz w:val="32"/>
          <w:szCs w:val="32"/>
          <w:lang w:bidi="ar-SA"/>
        </w:rPr>
        <w:t>一、</w:t>
      </w:r>
      <w:r>
        <w:rPr>
          <w:rFonts w:ascii="Times New Roman" w:hAnsi="Times New Roman"/>
          <w:sz w:val="32"/>
        </w:rPr>
        <w:t>《济南市生活垃圾减量和分类管理条例》</w:t>
      </w:r>
    </w:p>
    <w:p w14:paraId="3EAD16B0">
      <w:pPr>
        <w:pStyle w:val="2"/>
        <w:jc w:val="both"/>
        <w:rPr>
          <w:rFonts w:ascii="Times New Roman" w:hAnsi="Times New Roman"/>
          <w:sz w:val="32"/>
        </w:rPr>
      </w:pPr>
      <w:r>
        <w:rPr>
          <w:rFonts w:ascii="Times New Roman" w:hAnsi="Times New Roman"/>
          <w:sz w:val="32"/>
        </w:rPr>
        <w:t>第三十条</w:t>
      </w:r>
      <w:r>
        <w:rPr>
          <w:rFonts w:hint="eastAsia" w:ascii="Times New Roman" w:hAnsi="Times New Roman"/>
          <w:sz w:val="32"/>
          <w:lang w:val="en-US" w:eastAsia="zh-CN"/>
        </w:rPr>
        <w:t xml:space="preserve"> </w:t>
      </w:r>
      <w:r>
        <w:rPr>
          <w:rFonts w:ascii="Times New Roman" w:hAnsi="Times New Roman"/>
          <w:sz w:val="32"/>
        </w:rPr>
        <w:t>生活垃圾分类收集、运输单位，应当遵守下列规定：</w:t>
      </w:r>
    </w:p>
    <w:p w14:paraId="0955D9E8">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（一）</w:t>
      </w:r>
      <w:r>
        <w:rPr>
          <w:rFonts w:ascii="Times New Roman" w:hAnsi="Times New Roman"/>
          <w:sz w:val="32"/>
        </w:rPr>
        <w:t>配备符合要求的收集、运输设备和作业人员；</w:t>
      </w:r>
    </w:p>
    <w:p w14:paraId="72416FF3">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（二）</w:t>
      </w:r>
      <w:r>
        <w:rPr>
          <w:rFonts w:ascii="Times New Roman" w:hAnsi="Times New Roman"/>
          <w:sz w:val="32"/>
        </w:rPr>
        <w:t>按照作业标准和作业规范，在规定时间内分类收集、运输生活垃圾，不得混合收运；</w:t>
      </w:r>
    </w:p>
    <w:p w14:paraId="430D9437">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（三）</w:t>
      </w:r>
      <w:r>
        <w:rPr>
          <w:rFonts w:ascii="Times New Roman" w:hAnsi="Times New Roman"/>
          <w:sz w:val="32"/>
        </w:rPr>
        <w:t>生活垃圾收集、运输车辆应当密闭、整洁、完好，有明显、统一规范的垃圾分类标识；</w:t>
      </w:r>
    </w:p>
    <w:p w14:paraId="4C855870">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（四）</w:t>
      </w:r>
      <w:r>
        <w:rPr>
          <w:rFonts w:ascii="Times New Roman" w:hAnsi="Times New Roman"/>
          <w:sz w:val="32"/>
        </w:rPr>
        <w:t>按时将生活垃圾运输至规定的转运站或者处置场所。厨余垃圾存放时间不得超过十六小时；</w:t>
      </w:r>
    </w:p>
    <w:p w14:paraId="2F0FCB9D">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（五）</w:t>
      </w:r>
      <w:r>
        <w:rPr>
          <w:rFonts w:ascii="Times New Roman" w:hAnsi="Times New Roman"/>
          <w:sz w:val="32"/>
        </w:rPr>
        <w:t>及时清理作业场地，保持生活垃圾收集设施和周边环境干净整洁；</w:t>
      </w:r>
    </w:p>
    <w:p w14:paraId="01B90BEA">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（六）</w:t>
      </w:r>
      <w:r>
        <w:rPr>
          <w:rFonts w:ascii="Times New Roman" w:hAnsi="Times New Roman"/>
          <w:sz w:val="32"/>
        </w:rPr>
        <w:t>禁止在人行道、绿地、休闲区等公共区域临时性堆放、分拣生活垃圾；</w:t>
      </w:r>
    </w:p>
    <w:p w14:paraId="56E9193A">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（七）</w:t>
      </w:r>
      <w:r>
        <w:rPr>
          <w:rFonts w:ascii="Times New Roman" w:hAnsi="Times New Roman"/>
          <w:sz w:val="32"/>
        </w:rPr>
        <w:t>禁止在运输过程中沿途丢弃、遗撒生活垃圾；</w:t>
      </w:r>
    </w:p>
    <w:p w14:paraId="5B6880EB">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（八）</w:t>
      </w:r>
      <w:r>
        <w:rPr>
          <w:rFonts w:ascii="Times New Roman" w:hAnsi="Times New Roman"/>
          <w:sz w:val="32"/>
        </w:rPr>
        <w:t>建立管理台账，记录生活垃圾来源、种类、数量、去向等，并定期向区县城市管理部门报告；</w:t>
      </w:r>
    </w:p>
    <w:p w14:paraId="75AC675D">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（九）</w:t>
      </w:r>
      <w:r>
        <w:rPr>
          <w:rFonts w:ascii="Times New Roman" w:hAnsi="Times New Roman"/>
          <w:sz w:val="32"/>
        </w:rPr>
        <w:t>关于生活垃圾收集、运输的其他规定。</w:t>
      </w:r>
    </w:p>
    <w:p w14:paraId="5CCE583C">
      <w:pPr>
        <w:pStyle w:val="2"/>
        <w:numPr>
          <w:ilvl w:val="0"/>
          <w:numId w:val="0"/>
        </w:numPr>
        <w:topLinePunct w:val="0"/>
        <w:ind w:firstLine="616" w:firstLineChars="200"/>
        <w:jc w:val="both"/>
        <w:rPr>
          <w:rFonts w:hint="eastAsia" w:ascii="Times New Roman" w:hAnsi="Times New Roman"/>
          <w:b w:val="0"/>
          <w:sz w:val="32"/>
        </w:rPr>
      </w:pPr>
      <w:r>
        <w:rPr>
          <w:rFonts w:hint="eastAsia" w:ascii="Times New Roman" w:hAnsi="Times New Roman"/>
          <w:b w:val="0"/>
          <w:sz w:val="32"/>
        </w:rPr>
        <w:t>第三十一条 生活垃圾分类收集、运输单位应当科学安排收集、运输作业时间，避开城市交通拥堵时段，避免噪声扰民，依照行业规范、操作规程作业。</w:t>
      </w:r>
    </w:p>
    <w:p w14:paraId="468E6189">
      <w:pPr>
        <w:pStyle w:val="2"/>
        <w:numPr>
          <w:ilvl w:val="0"/>
          <w:numId w:val="0"/>
        </w:numPr>
        <w:topLinePunct w:val="0"/>
        <w:jc w:val="both"/>
        <w:rPr>
          <w:rFonts w:hint="eastAsia" w:ascii="Times New Roman" w:hAnsi="Times New Roman"/>
          <w:b w:val="0"/>
          <w:sz w:val="32"/>
        </w:rPr>
      </w:pPr>
    </w:p>
    <w:p w14:paraId="3A272A8B">
      <w:pPr>
        <w:pStyle w:val="2"/>
        <w:numPr>
          <w:ilvl w:val="0"/>
          <w:numId w:val="0"/>
        </w:numPr>
        <w:topLinePunct w:val="0"/>
        <w:ind w:firstLine="616" w:firstLineChars="200"/>
        <w:jc w:val="both"/>
        <w:rPr>
          <w:rFonts w:hint="eastAsia" w:ascii="Times New Roman" w:hAnsi="Times New Roman"/>
          <w:b w:val="0"/>
          <w:sz w:val="32"/>
        </w:rPr>
      </w:pPr>
      <w:r>
        <w:rPr>
          <w:rFonts w:hint="eastAsia" w:ascii="Times New Roman" w:hAnsi="Times New Roman"/>
          <w:b w:val="0"/>
          <w:sz w:val="32"/>
        </w:rPr>
        <w:t>第三十二条 生活垃圾分类收集、运输单位发现交付的生活垃圾不符合分类管理规定的，应当要求投放管理责任人改正；投放管理责任人拒不改正的，生活垃圾分类收集、运输单位应当报告综合行政执法部门依法予以处理。</w:t>
      </w:r>
    </w:p>
    <w:p w14:paraId="5690AB42">
      <w:pPr>
        <w:pStyle w:val="2"/>
        <w:numPr>
          <w:ilvl w:val="0"/>
          <w:numId w:val="0"/>
        </w:numPr>
        <w:topLinePunct w:val="0"/>
        <w:ind w:firstLine="616" w:firstLineChars="200"/>
        <w:jc w:val="both"/>
        <w:rPr>
          <w:rFonts w:hint="eastAsia" w:ascii="Times New Roman" w:hAnsi="Times New Roman"/>
          <w:b w:val="0"/>
          <w:sz w:val="32"/>
        </w:rPr>
      </w:pPr>
      <w:r>
        <w:rPr>
          <w:rFonts w:hint="eastAsia" w:ascii="Times New Roman" w:hAnsi="Times New Roman"/>
          <w:b w:val="0"/>
          <w:sz w:val="32"/>
        </w:rPr>
        <w:t>第三十四条 生活垃圾处置单位应当遵守下列规定：</w:t>
      </w:r>
    </w:p>
    <w:p w14:paraId="2DF2BE3A">
      <w:pPr>
        <w:pStyle w:val="2"/>
        <w:numPr>
          <w:ilvl w:val="0"/>
          <w:numId w:val="0"/>
        </w:numPr>
        <w:topLinePunct w:val="0"/>
        <w:ind w:firstLine="616" w:firstLineChars="200"/>
        <w:jc w:val="both"/>
        <w:rPr>
          <w:rFonts w:hint="eastAsia" w:ascii="Times New Roman" w:hAnsi="Times New Roman"/>
          <w:b w:val="0"/>
          <w:sz w:val="32"/>
        </w:rPr>
      </w:pPr>
      <w:r>
        <w:rPr>
          <w:rFonts w:hint="eastAsia" w:ascii="Times New Roman" w:hAnsi="Times New Roman"/>
          <w:b w:val="0"/>
          <w:sz w:val="32"/>
        </w:rPr>
        <w:t>（一）按照规定配置处理与资源化利用设施以及相应的管理人员及操作人员；</w:t>
      </w:r>
    </w:p>
    <w:p w14:paraId="1AB1DB9A">
      <w:pPr>
        <w:pStyle w:val="2"/>
        <w:numPr>
          <w:ilvl w:val="0"/>
          <w:numId w:val="0"/>
        </w:numPr>
        <w:topLinePunct w:val="0"/>
        <w:ind w:firstLine="616" w:firstLineChars="200"/>
        <w:jc w:val="both"/>
        <w:rPr>
          <w:rFonts w:hint="eastAsia" w:ascii="Times New Roman" w:hAnsi="Times New Roman"/>
          <w:b w:val="0"/>
          <w:sz w:val="32"/>
        </w:rPr>
      </w:pPr>
      <w:r>
        <w:rPr>
          <w:rFonts w:hint="eastAsia" w:ascii="Times New Roman" w:hAnsi="Times New Roman"/>
          <w:b w:val="0"/>
          <w:sz w:val="32"/>
        </w:rPr>
        <w:t>（二）按照规定要求接收生活垃圾，进行标准化处理与资源化利用，不得混合处置；</w:t>
      </w:r>
    </w:p>
    <w:p w14:paraId="69B7975D">
      <w:pPr>
        <w:pStyle w:val="2"/>
        <w:numPr>
          <w:ilvl w:val="0"/>
          <w:numId w:val="0"/>
        </w:numPr>
        <w:topLinePunct w:val="0"/>
        <w:ind w:firstLine="616" w:firstLineChars="200"/>
        <w:jc w:val="both"/>
        <w:rPr>
          <w:rFonts w:hint="eastAsia" w:ascii="Times New Roman" w:hAnsi="Times New Roman"/>
          <w:b w:val="0"/>
          <w:sz w:val="32"/>
        </w:rPr>
      </w:pPr>
      <w:r>
        <w:rPr>
          <w:rFonts w:hint="eastAsia" w:ascii="Times New Roman" w:hAnsi="Times New Roman"/>
          <w:b w:val="0"/>
          <w:sz w:val="32"/>
        </w:rPr>
        <w:t>（三）按照国家有关规定安装使用监测设备，实时监测污染物的排放情况，将污染排放数据实时公开；</w:t>
      </w:r>
    </w:p>
    <w:p w14:paraId="74A3660F">
      <w:pPr>
        <w:pStyle w:val="2"/>
        <w:numPr>
          <w:ilvl w:val="0"/>
          <w:numId w:val="0"/>
        </w:numPr>
        <w:topLinePunct w:val="0"/>
        <w:ind w:firstLine="616" w:firstLineChars="200"/>
        <w:jc w:val="both"/>
        <w:rPr>
          <w:rFonts w:hint="eastAsia" w:ascii="Times New Roman" w:hAnsi="Times New Roman"/>
          <w:b w:val="0"/>
          <w:sz w:val="32"/>
        </w:rPr>
      </w:pPr>
      <w:r>
        <w:rPr>
          <w:rFonts w:hint="eastAsia" w:ascii="Times New Roman" w:hAnsi="Times New Roman"/>
          <w:b w:val="0"/>
          <w:sz w:val="32"/>
        </w:rPr>
        <w:t>（四）按照规定处理处置过程中产生的污水、废气、废渣、粉尘等，防止污染周边环境；</w:t>
      </w:r>
    </w:p>
    <w:p w14:paraId="102A39F5">
      <w:pPr>
        <w:pStyle w:val="2"/>
        <w:numPr>
          <w:ilvl w:val="0"/>
          <w:numId w:val="0"/>
        </w:numPr>
        <w:topLinePunct w:val="0"/>
        <w:ind w:firstLine="616" w:firstLineChars="200"/>
        <w:jc w:val="both"/>
        <w:rPr>
          <w:rFonts w:hint="eastAsia" w:ascii="Times New Roman" w:hAnsi="Times New Roman"/>
          <w:b w:val="0"/>
          <w:sz w:val="32"/>
        </w:rPr>
      </w:pPr>
      <w:r>
        <w:rPr>
          <w:rFonts w:hint="eastAsia" w:ascii="Times New Roman" w:hAnsi="Times New Roman"/>
          <w:b w:val="0"/>
          <w:sz w:val="32"/>
        </w:rPr>
        <w:t>（五）建立生活垃圾处理台账，并按照要求向城市管理部门、生态环境部门报送数据、报表及相关情况；</w:t>
      </w:r>
    </w:p>
    <w:p w14:paraId="57760994">
      <w:pPr>
        <w:pStyle w:val="2"/>
        <w:numPr>
          <w:ilvl w:val="0"/>
          <w:numId w:val="0"/>
        </w:numPr>
        <w:topLinePunct w:val="0"/>
        <w:ind w:firstLine="616" w:firstLineChars="200"/>
        <w:jc w:val="both"/>
        <w:rPr>
          <w:rFonts w:hint="eastAsia" w:ascii="Times New Roman" w:hAnsi="Times New Roman"/>
          <w:b w:val="0"/>
          <w:sz w:val="32"/>
        </w:rPr>
      </w:pPr>
      <w:r>
        <w:rPr>
          <w:rFonts w:hint="eastAsia" w:ascii="Times New Roman" w:hAnsi="Times New Roman"/>
          <w:b w:val="0"/>
          <w:sz w:val="32"/>
        </w:rPr>
        <w:t>（六）关于生活垃圾处理与资源化利用的其他规定。</w:t>
      </w:r>
    </w:p>
    <w:p w14:paraId="7D78A8B7">
      <w:pPr>
        <w:pStyle w:val="2"/>
        <w:jc w:val="both"/>
        <w:rPr>
          <w:rFonts w:ascii="Times New Roman" w:hAnsi="Times New Roman"/>
          <w:sz w:val="32"/>
        </w:rPr>
      </w:pPr>
      <w:r>
        <w:rPr>
          <w:rFonts w:ascii="Times New Roman" w:hAnsi="Times New Roman"/>
          <w:sz w:val="32"/>
        </w:rPr>
        <w:t>第四十三条</w:t>
      </w:r>
      <w:r>
        <w:rPr>
          <w:rFonts w:hint="eastAsia" w:ascii="Times New Roman" w:hAnsi="Times New Roman"/>
          <w:sz w:val="32"/>
          <w:lang w:val="en-US" w:eastAsia="zh-CN"/>
        </w:rPr>
        <w:t xml:space="preserve"> </w:t>
      </w:r>
      <w:r>
        <w:rPr>
          <w:rFonts w:ascii="Times New Roman" w:hAnsi="Times New Roman"/>
          <w:sz w:val="32"/>
        </w:rPr>
        <w:t>生活垃圾分类收集、运输、处置单位，不得擅自停业、歇业；确需停业、歇业的，应当提前半年向市、区县城市管理部门报告，经同意后方可停业或者歇业。</w:t>
      </w:r>
    </w:p>
    <w:p w14:paraId="05861927">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第五十二条</w:t>
      </w:r>
      <w:r>
        <w:rPr>
          <w:rFonts w:hint="eastAsia" w:ascii="Times New Roman" w:hAnsi="Times New Roman" w:cs="Times New Roman"/>
          <w:b w:val="0"/>
          <w:spacing w:val="-6"/>
          <w:sz w:val="32"/>
          <w:lang w:val="en-US" w:eastAsia="zh-CN"/>
        </w:rPr>
        <w:t xml:space="preserve"> </w:t>
      </w:r>
      <w:r>
        <w:rPr>
          <w:rFonts w:ascii="Times New Roman" w:hAnsi="Times New Roman"/>
          <w:sz w:val="32"/>
        </w:rPr>
        <w:t>生活垃圾分类收集、运输单位违反本条例第三十条第二项至第六项规定之一的，由综合行政执法部门责令限期改正；逾期不改正的，处五千元以上三万元以下罚款。</w:t>
      </w:r>
    </w:p>
    <w:p w14:paraId="5532854E">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第五十三条</w:t>
      </w:r>
      <w:r>
        <w:rPr>
          <w:rFonts w:hint="eastAsia" w:ascii="Times New Roman" w:hAnsi="Times New Roman" w:cs="Times New Roman"/>
          <w:b w:val="0"/>
          <w:spacing w:val="-6"/>
          <w:sz w:val="32"/>
          <w:lang w:val="en-US" w:eastAsia="zh-CN"/>
        </w:rPr>
        <w:t xml:space="preserve"> </w:t>
      </w:r>
      <w:r>
        <w:rPr>
          <w:rFonts w:ascii="Times New Roman" w:hAnsi="Times New Roman"/>
          <w:sz w:val="32"/>
        </w:rPr>
        <w:t>生活垃圾分类收集、运输、处置单位违反本条例第四十三条第一款规定，擅自停业、歇业的，由综合行政执法部门责令限期改正，对生活垃圾分类收集、运输单位处一万元以上三万元以下罚款；对生活垃圾处置单位处五万元以上十万元以下罚款。造成损失的，依法承担赔偿责任。</w:t>
      </w:r>
    </w:p>
    <w:p w14:paraId="29C3A315">
      <w:pPr>
        <w:pStyle w:val="5"/>
        <w:numPr>
          <w:ilvl w:val="0"/>
          <w:numId w:val="0"/>
        </w:numPr>
        <w:bidi w:val="0"/>
        <w:ind w:left="0" w:leftChars="0" w:firstLine="616" w:firstLineChars="200"/>
        <w:jc w:val="both"/>
        <w:rPr>
          <w:rFonts w:ascii="Times New Roman" w:hAnsi="Times New Roman"/>
          <w:sz w:val="32"/>
        </w:rPr>
      </w:pPr>
      <w:r>
        <w:rPr>
          <w:rFonts w:hint="eastAsia" w:ascii="Times New Roman" w:hAnsi="Times New Roman" w:eastAsia="黑体" w:cs="Times New Roman"/>
          <w:spacing w:val="-6"/>
          <w:kern w:val="2"/>
          <w:sz w:val="32"/>
          <w:szCs w:val="32"/>
          <w:lang w:bidi="ar-SA"/>
        </w:rPr>
        <w:t>二、</w:t>
      </w:r>
      <w:r>
        <w:rPr>
          <w:rFonts w:ascii="Times New Roman" w:hAnsi="Times New Roman"/>
          <w:sz w:val="32"/>
        </w:rPr>
        <w:t>《济南市城市环境卫生管理条例》</w:t>
      </w:r>
    </w:p>
    <w:p w14:paraId="18C1B945">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第三十五条</w:t>
      </w:r>
      <w:r>
        <w:rPr>
          <w:rFonts w:hint="eastAsia" w:ascii="Times New Roman" w:hAnsi="Times New Roman" w:cs="Times New Roman"/>
          <w:b w:val="0"/>
          <w:spacing w:val="-6"/>
          <w:sz w:val="32"/>
          <w:lang w:val="en-US" w:eastAsia="zh-CN"/>
        </w:rPr>
        <w:t xml:space="preserve"> </w:t>
      </w:r>
      <w:r>
        <w:rPr>
          <w:rFonts w:ascii="Times New Roman" w:hAnsi="Times New Roman"/>
          <w:sz w:val="32"/>
        </w:rPr>
        <w:t>在主、次干道两侧和旅游景区</w:t>
      </w:r>
      <w:r>
        <w:rPr>
          <w:rFonts w:hint="eastAsia" w:ascii="Times New Roman" w:hAnsi="Times New Roman"/>
          <w:sz w:val="32"/>
          <w:lang w:eastAsia="zh-CN"/>
        </w:rPr>
        <w:t>（</w:t>
      </w:r>
      <w:r>
        <w:rPr>
          <w:rFonts w:ascii="Times New Roman" w:hAnsi="Times New Roman"/>
          <w:sz w:val="32"/>
        </w:rPr>
        <w:t>点</w:t>
      </w:r>
      <w:r>
        <w:rPr>
          <w:rFonts w:hint="eastAsia" w:ascii="Times New Roman" w:hAnsi="Times New Roman"/>
          <w:sz w:val="32"/>
          <w:lang w:eastAsia="zh-CN"/>
        </w:rPr>
        <w:t>）</w:t>
      </w:r>
      <w:r>
        <w:rPr>
          <w:rFonts w:ascii="Times New Roman" w:hAnsi="Times New Roman"/>
          <w:sz w:val="32"/>
        </w:rPr>
        <w:t>、繁华商业区新建公共厕所，不得低于国家城市公共厕所一类标准</w:t>
      </w:r>
      <w:r>
        <w:rPr>
          <w:rFonts w:hint="eastAsia" w:ascii="Times New Roman" w:hAnsi="Times New Roman"/>
          <w:sz w:val="32"/>
          <w:lang w:eastAsia="zh-CN"/>
        </w:rPr>
        <w:t>；</w:t>
      </w:r>
      <w:r>
        <w:rPr>
          <w:rFonts w:ascii="Times New Roman" w:hAnsi="Times New Roman"/>
          <w:sz w:val="32"/>
        </w:rPr>
        <w:t>在其他区域内建设公共厕所，不得低于国家城市公共厕所三类标准。通过社会融资方式建设公共厕所，经规划管理部门和市容环境卫生管理部门批准，可以在原标准的基础上适当增加建筑面积，但最多不得超过原建筑面积的二倍，增加部分可以作为其他经营用房。提倡和鼓励商场、餐饮、宾馆、加油站等场所内的公用厕所在营业时间内向社会开放。</w:t>
      </w:r>
    </w:p>
    <w:p w14:paraId="063B9CDE">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第三十</w:t>
      </w:r>
      <w:r>
        <w:rPr>
          <w:rFonts w:hint="eastAsia" w:ascii="Times New Roman" w:hAnsi="Times New Roman" w:cs="Times New Roman"/>
          <w:b w:val="0"/>
          <w:spacing w:val="-6"/>
          <w:sz w:val="32"/>
          <w:lang w:val="en-US" w:eastAsia="zh-CN"/>
        </w:rPr>
        <w:t>八</w:t>
      </w:r>
      <w:r>
        <w:rPr>
          <w:rFonts w:hint="eastAsia" w:ascii="Times New Roman" w:hAnsi="Times New Roman" w:eastAsia="仿宋_GB2312" w:cs="Times New Roman"/>
          <w:b w:val="0"/>
          <w:spacing w:val="-6"/>
          <w:sz w:val="32"/>
        </w:rPr>
        <w:t>条</w:t>
      </w:r>
      <w:r>
        <w:rPr>
          <w:rFonts w:hint="eastAsia" w:ascii="Times New Roman" w:hAnsi="Times New Roman" w:cs="Times New Roman"/>
          <w:b w:val="0"/>
          <w:spacing w:val="-6"/>
          <w:sz w:val="32"/>
          <w:lang w:val="en-US" w:eastAsia="zh-CN"/>
        </w:rPr>
        <w:t xml:space="preserve"> </w:t>
      </w:r>
      <w:r>
        <w:rPr>
          <w:rFonts w:ascii="Times New Roman" w:hAnsi="Times New Roman"/>
          <w:sz w:val="32"/>
        </w:rPr>
        <w:t>任何单位和个人不得占用、损坏环境卫生设施，不得改变环境卫生设施使用性质，不得擅自拆除、迁移环境卫生设施。因城市建设确需拆除、迁移的，建设单位应当事先提出拆除、迁移方案，报市容环境卫生管理部门批准后方可实施，并依法进行重建或者给予补偿。</w:t>
      </w:r>
    </w:p>
    <w:p w14:paraId="0AAE6B7F">
      <w:pPr>
        <w:pStyle w:val="5"/>
        <w:numPr>
          <w:ilvl w:val="0"/>
          <w:numId w:val="0"/>
        </w:numPr>
        <w:bidi w:val="0"/>
        <w:ind w:left="0" w:leftChars="0" w:firstLine="616" w:firstLineChars="200"/>
        <w:jc w:val="both"/>
        <w:rPr>
          <w:rFonts w:ascii="Times New Roman" w:hAnsi="Times New Roman"/>
          <w:sz w:val="32"/>
        </w:rPr>
      </w:pPr>
      <w:r>
        <w:rPr>
          <w:rFonts w:hint="eastAsia" w:ascii="Times New Roman" w:hAnsi="Times New Roman" w:eastAsia="黑体" w:cs="Times New Roman"/>
          <w:spacing w:val="-6"/>
          <w:kern w:val="2"/>
          <w:sz w:val="32"/>
          <w:szCs w:val="32"/>
          <w:lang w:bidi="ar-SA"/>
        </w:rPr>
        <w:t>三、</w:t>
      </w:r>
      <w:r>
        <w:rPr>
          <w:rFonts w:ascii="Times New Roman" w:hAnsi="Times New Roman"/>
          <w:sz w:val="32"/>
        </w:rPr>
        <w:t>《城市生活垃圾管理办法》</w:t>
      </w:r>
    </w:p>
    <w:p w14:paraId="71A30DB0">
      <w:pPr>
        <w:pStyle w:val="2"/>
        <w:jc w:val="both"/>
        <w:rPr>
          <w:rFonts w:ascii="Times New Roman" w:hAnsi="Times New Roman"/>
          <w:sz w:val="32"/>
        </w:rPr>
      </w:pPr>
      <w:r>
        <w:rPr>
          <w:rFonts w:ascii="Times New Roman" w:hAnsi="Times New Roman"/>
          <w:sz w:val="32"/>
        </w:rPr>
        <w:t>第十七条</w:t>
      </w:r>
      <w:r>
        <w:rPr>
          <w:rFonts w:hint="eastAsia" w:ascii="Times New Roman" w:hAnsi="Times New Roman"/>
          <w:sz w:val="32"/>
          <w:lang w:val="en-US" w:eastAsia="zh-CN"/>
        </w:rPr>
        <w:t xml:space="preserve"> </w:t>
      </w:r>
      <w:r>
        <w:rPr>
          <w:rFonts w:ascii="Times New Roman" w:hAnsi="Times New Roman"/>
          <w:sz w:val="32"/>
        </w:rPr>
        <w:t>从事城市生活垃圾经营性清扫、收集、运输的企业，应当取得城市生活垃圾经营性清扫、收集、运输服务许可证。未取得城市生活垃圾经营性清扫、收集、运输服务许可证的企业，不得从事城市生活垃圾经营性清扫、收集、运输活动。</w:t>
      </w:r>
    </w:p>
    <w:p w14:paraId="0BD6F4F9">
      <w:pPr>
        <w:pStyle w:val="2"/>
        <w:jc w:val="both"/>
        <w:rPr>
          <w:rFonts w:ascii="Times New Roman" w:hAnsi="Times New Roman"/>
          <w:sz w:val="32"/>
        </w:rPr>
      </w:pPr>
      <w:r>
        <w:rPr>
          <w:rFonts w:ascii="Times New Roman" w:hAnsi="Times New Roman"/>
          <w:sz w:val="32"/>
        </w:rPr>
        <w:t>第十八条</w:t>
      </w:r>
      <w:r>
        <w:rPr>
          <w:rFonts w:hint="eastAsia" w:ascii="Times New Roman" w:hAnsi="Times New Roman"/>
          <w:sz w:val="32"/>
          <w:lang w:val="en-US" w:eastAsia="zh-CN"/>
        </w:rPr>
        <w:t xml:space="preserve"> </w:t>
      </w:r>
      <w:r>
        <w:rPr>
          <w:rFonts w:ascii="Times New Roman" w:hAnsi="Times New Roman"/>
          <w:sz w:val="32"/>
        </w:rPr>
        <w:t>直辖市、市、县建设（环境卫生）主管部门应当通过招投标等公平竞争方式作出城市生活垃圾经营性清扫、收集、运输许可的决定，向中标人颁发城市生活垃圾经营性清扫、收集、运输服务许可证。直辖市、市、县建设（环境卫生）主管部门应当与中标人签订城市生活垃圾清扫、收集、运输经营协议。城市生活垃圾清扫、收集、运输经营协议应当明确约定经营期限、服务标准等内容，作为城市生活垃圾清扫、收集、运输服务许可证的附件。</w:t>
      </w:r>
    </w:p>
    <w:p w14:paraId="60C61F44">
      <w:pPr>
        <w:pStyle w:val="2"/>
        <w:jc w:val="both"/>
        <w:rPr>
          <w:rFonts w:ascii="Times New Roman" w:hAnsi="Times New Roman"/>
          <w:sz w:val="32"/>
        </w:rPr>
      </w:pPr>
      <w:r>
        <w:rPr>
          <w:rFonts w:ascii="Times New Roman" w:hAnsi="Times New Roman"/>
          <w:sz w:val="32"/>
        </w:rPr>
        <w:t>第二十条</w:t>
      </w:r>
      <w:r>
        <w:rPr>
          <w:rFonts w:hint="eastAsia" w:ascii="Times New Roman" w:hAnsi="Times New Roman"/>
          <w:sz w:val="32"/>
          <w:lang w:val="en-US" w:eastAsia="zh-CN"/>
        </w:rPr>
        <w:t xml:space="preserve"> </w:t>
      </w:r>
      <w:r>
        <w:rPr>
          <w:rFonts w:ascii="Times New Roman" w:hAnsi="Times New Roman"/>
          <w:sz w:val="32"/>
        </w:rPr>
        <w:t>从事城市生活垃圾经营性清扫、收集、运输的企业应当履行以下义务：</w:t>
      </w:r>
    </w:p>
    <w:p w14:paraId="40DA6944">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（一）</w:t>
      </w:r>
      <w:r>
        <w:rPr>
          <w:rFonts w:ascii="Times New Roman" w:hAnsi="Times New Roman"/>
          <w:sz w:val="32"/>
        </w:rPr>
        <w:t>按照环境卫生作业标准和作业规范，在规定的时间内及时清扫、收运城市生活垃圾；</w:t>
      </w:r>
    </w:p>
    <w:p w14:paraId="0EA335B7">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（二）</w:t>
      </w:r>
      <w:r>
        <w:rPr>
          <w:rFonts w:ascii="Times New Roman" w:hAnsi="Times New Roman"/>
          <w:sz w:val="32"/>
        </w:rPr>
        <w:t>将收集的城市生活垃圾运到直辖市、市、县人民政府建设（环境卫生）主管部门认可的处置场所；</w:t>
      </w:r>
    </w:p>
    <w:p w14:paraId="3821F0EA">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（三）</w:t>
      </w:r>
      <w:r>
        <w:rPr>
          <w:rFonts w:ascii="Times New Roman" w:hAnsi="Times New Roman"/>
          <w:sz w:val="32"/>
        </w:rPr>
        <w:t>清扫、收运城市生活垃圾后，对生活垃圾收集设施及时保洁、复位，清理作业场地，保持生活垃圾收集设施和周边环境的干净整洁；</w:t>
      </w:r>
    </w:p>
    <w:p w14:paraId="042886EB">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（四）</w:t>
      </w:r>
      <w:r>
        <w:rPr>
          <w:rFonts w:ascii="Times New Roman" w:hAnsi="Times New Roman"/>
          <w:sz w:val="32"/>
        </w:rPr>
        <w:t>用于收集、运输城市生活垃圾的车辆、船舶应当做到密闭、完好和整洁。</w:t>
      </w:r>
    </w:p>
    <w:p w14:paraId="4733F5DB">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第二十五条</w:t>
      </w:r>
      <w:r>
        <w:rPr>
          <w:rFonts w:hint="eastAsia" w:ascii="Times New Roman" w:hAnsi="Times New Roman" w:cs="Times New Roman"/>
          <w:b w:val="0"/>
          <w:spacing w:val="-6"/>
          <w:sz w:val="32"/>
          <w:lang w:val="en-US" w:eastAsia="zh-CN"/>
        </w:rPr>
        <w:t xml:space="preserve"> </w:t>
      </w:r>
      <w:r>
        <w:rPr>
          <w:rFonts w:ascii="Times New Roman" w:hAnsi="Times New Roman"/>
          <w:sz w:val="32"/>
        </w:rPr>
        <w:t>从事城市生活垃圾经营性处置的企业，应当向所在地直辖市、市、县人民政府建设（环境卫生）主管部门取得城市生活垃圾经营性处置服务许可证。未取得城市生活垃圾经营性处置服务许可证，不得从事城市生活垃圾经营性处置活动。</w:t>
      </w:r>
    </w:p>
    <w:p w14:paraId="03993105">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第二十</w:t>
      </w:r>
      <w:r>
        <w:rPr>
          <w:rFonts w:hint="eastAsia" w:ascii="Times New Roman" w:hAnsi="Times New Roman" w:cs="Times New Roman"/>
          <w:b w:val="0"/>
          <w:spacing w:val="-6"/>
          <w:sz w:val="32"/>
          <w:lang w:val="en-US" w:eastAsia="zh-CN"/>
        </w:rPr>
        <w:t>八</w:t>
      </w:r>
      <w:r>
        <w:rPr>
          <w:rFonts w:hint="eastAsia" w:ascii="Times New Roman" w:hAnsi="Times New Roman" w:eastAsia="仿宋_GB2312" w:cs="Times New Roman"/>
          <w:b w:val="0"/>
          <w:spacing w:val="-6"/>
          <w:sz w:val="32"/>
        </w:rPr>
        <w:t>条</w:t>
      </w:r>
      <w:r>
        <w:rPr>
          <w:rFonts w:hint="eastAsia" w:ascii="Times New Roman" w:hAnsi="Times New Roman" w:cs="Times New Roman"/>
          <w:b w:val="0"/>
          <w:spacing w:val="-6"/>
          <w:sz w:val="32"/>
          <w:lang w:val="en-US" w:eastAsia="zh-CN"/>
        </w:rPr>
        <w:t xml:space="preserve"> </w:t>
      </w:r>
      <w:r>
        <w:rPr>
          <w:rFonts w:ascii="Times New Roman" w:hAnsi="Times New Roman"/>
          <w:sz w:val="32"/>
        </w:rPr>
        <w:t>从事城市生活垃圾经营性处置的企业应当履行以下义务：</w:t>
      </w:r>
    </w:p>
    <w:p w14:paraId="2ABBF64F">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（一）</w:t>
      </w:r>
      <w:r>
        <w:rPr>
          <w:rFonts w:ascii="Times New Roman" w:hAnsi="Times New Roman"/>
          <w:spacing wpsCustomData:val="-6" w:val="6"/>
          <w:sz w:val="32"/>
        </w:rPr>
        <w:t>严格按照国家有关规定和技术标准</w:t>
      </w:r>
      <w:r>
        <w:rPr>
          <w:rFonts w:ascii="Times New Roman" w:hAnsi="Times New Roman"/>
          <w:spacing wpsCustomData:val="-6" w:val="7"/>
          <w:sz w:val="32"/>
        </w:rPr>
        <w:t>，</w:t>
      </w:r>
      <w:r>
        <w:rPr>
          <w:rFonts w:ascii="Times New Roman" w:hAnsi="Times New Roman"/>
          <w:spacing wpsCustomData:val="-6" w:val="6"/>
          <w:sz w:val="32"/>
        </w:rPr>
        <w:t>处置城市生</w:t>
      </w:r>
      <w:r>
        <w:rPr>
          <w:rFonts w:ascii="Times New Roman" w:hAnsi="Times New Roman"/>
          <w:spacing wpsCustomData:val="-6" w:val="-6"/>
          <w:sz w:val="32"/>
        </w:rPr>
        <w:t>活</w:t>
      </w:r>
      <w:r>
        <w:rPr>
          <w:rFonts w:ascii="Times New Roman" w:hAnsi="Times New Roman"/>
          <w:sz w:val="32"/>
        </w:rPr>
        <w:t>垃圾；</w:t>
      </w:r>
    </w:p>
    <w:p w14:paraId="52C2B0EF">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（二）</w:t>
      </w:r>
      <w:r>
        <w:rPr>
          <w:rFonts w:ascii="Times New Roman" w:hAnsi="Times New Roman"/>
          <w:sz w:val="32"/>
        </w:rPr>
        <w:t>按照规定处理处置过程中产生的污水、废气、废渣、粉尘等，防止二次污染；</w:t>
      </w:r>
    </w:p>
    <w:p w14:paraId="2C4D2973">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（三）</w:t>
      </w:r>
      <w:r>
        <w:rPr>
          <w:rFonts w:ascii="Times New Roman" w:hAnsi="Times New Roman"/>
          <w:sz w:val="32"/>
        </w:rPr>
        <w:t>按照所在地建设（环境卫生）主管部门规定的时间和要求接收生活垃圾；</w:t>
      </w:r>
    </w:p>
    <w:p w14:paraId="2B5509CB">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（四）</w:t>
      </w:r>
      <w:r>
        <w:rPr>
          <w:rFonts w:ascii="Times New Roman" w:hAnsi="Times New Roman"/>
          <w:sz w:val="32"/>
        </w:rPr>
        <w:t>按照要求配备城市生活垃圾处置设备、设施，保证设施、设备运行良好；</w:t>
      </w:r>
    </w:p>
    <w:p w14:paraId="7E4BE6DF">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（五）</w:t>
      </w:r>
      <w:r>
        <w:rPr>
          <w:rFonts w:ascii="Times New Roman" w:hAnsi="Times New Roman"/>
          <w:sz w:val="32"/>
        </w:rPr>
        <w:t>保证城市生活垃圾处置站、场（厂）环境整洁；</w:t>
      </w:r>
    </w:p>
    <w:p w14:paraId="621371EE">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（六）</w:t>
      </w:r>
      <w:r>
        <w:rPr>
          <w:rFonts w:ascii="Times New Roman" w:hAnsi="Times New Roman"/>
          <w:sz w:val="32"/>
        </w:rPr>
        <w:t>按照要求配备合格的管理人员及操作人员；</w:t>
      </w:r>
    </w:p>
    <w:p w14:paraId="3918D6E0">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（七）</w:t>
      </w:r>
      <w:r>
        <w:rPr>
          <w:rFonts w:ascii="Times New Roman" w:hAnsi="Times New Roman"/>
          <w:sz w:val="32"/>
        </w:rPr>
        <w:t>对每日收运、进出场站、处置的生活垃圾进行计量，按照要求将统计数据和报表报送所在地建设（环境卫生）主管部门；</w:t>
      </w:r>
    </w:p>
    <w:p w14:paraId="5AE5D1E6">
      <w:pPr>
        <w:pStyle w:val="2"/>
        <w:numPr>
          <w:ilvl w:val="0"/>
          <w:numId w:val="0"/>
        </w:numPr>
        <w:topLinePunct w:val="0"/>
        <w:ind w:left="0" w:leftChars="0" w:firstLine="616" w:firstLineChars="0"/>
        <w:jc w:val="both"/>
        <w:rPr>
          <w:rFonts w:ascii="Times New Roman" w:hAnsi="Times New Roman"/>
          <w:b w:val="0"/>
          <w:sz w:val="32"/>
        </w:rPr>
      </w:pPr>
      <w:r>
        <w:rPr>
          <w:rFonts w:hint="eastAsia" w:ascii="Times New Roman" w:hAnsi="Times New Roman" w:eastAsia="仿宋_GB2312" w:cs="Times New Roman"/>
          <w:b w:val="0"/>
          <w:spacing w:val="-6"/>
          <w:sz w:val="32"/>
        </w:rPr>
        <w:t>（八）</w:t>
      </w:r>
      <w:r>
        <w:rPr>
          <w:rFonts w:ascii="Times New Roman" w:hAnsi="Times New Roman"/>
          <w:sz w:val="32"/>
        </w:rPr>
        <w:t>按照要求定期进行水、气、土壤等环境影响监测，对生活垃圾处理设施的性能和环保指标进行检测、评价，向所在地建设（环境卫生）主管部门报告检测、评价结果。</w:t>
      </w:r>
    </w:p>
    <w:p w14:paraId="634A0AA9">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43496"/>
    <w:multiLevelType w:val="singleLevel"/>
    <w:tmpl w:val="28F43496"/>
    <w:lvl w:ilvl="0" w:tentative="0">
      <w:start w:val="1"/>
      <w:numFmt w:val="chineseCounting"/>
      <w:pStyle w:val="5"/>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7E7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unhideWhenUsed/>
    <w:qFormat/>
    <w:uiPriority w:val="99"/>
    <w:pPr>
      <w:spacing w:line="560" w:lineRule="exact"/>
      <w:ind w:firstLine="630" w:firstLineChars="200"/>
      <w:jc w:val="both"/>
    </w:pPr>
    <w:rPr>
      <w:rFonts w:ascii="仿宋_GB2312" w:hAnsi="仿宋_GB2312" w:eastAsia="仿宋_GB2312" w:cs="Times New Roman"/>
      <w:spacing w:val="-6"/>
      <w:sz w:val="32"/>
    </w:rPr>
  </w:style>
  <w:style w:type="paragraph" w:customStyle="1" w:styleId="5">
    <w:name w:val="公文编号 1"/>
    <w:basedOn w:val="1"/>
    <w:qFormat/>
    <w:uiPriority w:val="0"/>
    <w:pPr>
      <w:numPr>
        <w:ilvl w:val="0"/>
        <w:numId w:val="1"/>
      </w:numPr>
      <w:overflowPunct w:val="0"/>
      <w:topLinePunct/>
      <w:outlineLvl w:val="0"/>
    </w:pPr>
    <w:rPr>
      <w:rFonts w:ascii="Times New Roman" w:hAnsi="Times New Roman"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2025-10-20T07:54:53Z</dcterms:created>
  <dc:creator>Administrator</dc:creator>
  <cp:lastModifiedBy>霍福浩</cp:lastModifiedBy>
  <dcterms:modified xsi:type="dcterms:W3CDTF">2025-10-20T07:55:46Z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eyJoZGlkIjoiNjAzOTYxYTU1NzNiOWY2ODI3ZjViNDE4ZTk0NDk4Y2EiLCJ1c2VySWQiOiI5Njg3MTkwMzIifQ==</vt:lpwstr>
  </property>
  <property fmtid="{D5CDD505-2E9C-101B-9397-08002B2CF9AE}" pid="4" name="ICV">
    <vt:lpwstr>6AD33F05C570463F8E7E2AF9274FC851_12</vt:lpwstr>
  </property>
</Properties>
</file>